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6" w:rsidRPr="00AA0705" w:rsidRDefault="001A69A6" w:rsidP="001A69A6">
      <w:pPr>
        <w:ind w:left="709"/>
        <w:jc w:val="center"/>
        <w:rPr>
          <w:rFonts w:eastAsia="Times New Roman"/>
          <w:b/>
          <w:szCs w:val="24"/>
          <w:u w:val="single"/>
          <w:lang w:eastAsia="hu-HU"/>
        </w:rPr>
      </w:pPr>
      <w:r w:rsidRPr="00AA0705">
        <w:rPr>
          <w:rFonts w:eastAsia="Times New Roman"/>
          <w:b/>
          <w:szCs w:val="24"/>
          <w:u w:val="single"/>
          <w:lang w:eastAsia="hu-HU"/>
        </w:rPr>
        <w:t>S Z A B Á L Y Z A T</w:t>
      </w:r>
    </w:p>
    <w:p w:rsidR="001A69A6" w:rsidRPr="00AA0705" w:rsidRDefault="00DC401E" w:rsidP="001A69A6">
      <w:pPr>
        <w:spacing w:after="0" w:line="240" w:lineRule="auto"/>
        <w:ind w:left="709"/>
        <w:jc w:val="center"/>
        <w:rPr>
          <w:rFonts w:eastAsia="Times New Roman"/>
          <w:b/>
          <w:szCs w:val="24"/>
          <w:lang w:eastAsia="hu-HU"/>
        </w:rPr>
      </w:pPr>
      <w:r w:rsidRPr="00AA0705">
        <w:rPr>
          <w:rFonts w:eastAsia="Times New Roman"/>
          <w:b/>
          <w:szCs w:val="24"/>
          <w:lang w:eastAsia="hu-HU"/>
        </w:rPr>
        <w:t>a Települési/Helyi Értéktár Bizottság és a</w:t>
      </w:r>
      <w:r w:rsidR="000D6B0E" w:rsidRPr="00AA0705">
        <w:rPr>
          <w:rFonts w:eastAsia="Times New Roman"/>
          <w:b/>
          <w:szCs w:val="24"/>
          <w:lang w:eastAsia="hu-HU"/>
        </w:rPr>
        <w:t xml:space="preserve"> Tájegységi Értéktár </w:t>
      </w:r>
      <w:r w:rsidRPr="00AA0705">
        <w:rPr>
          <w:rFonts w:eastAsia="Times New Roman"/>
          <w:b/>
          <w:szCs w:val="24"/>
          <w:lang w:eastAsia="hu-HU"/>
        </w:rPr>
        <w:t xml:space="preserve">Bizottság </w:t>
      </w:r>
      <w:r w:rsidR="001A69A6" w:rsidRPr="00AA0705">
        <w:rPr>
          <w:rFonts w:eastAsia="Times New Roman"/>
          <w:b/>
          <w:szCs w:val="24"/>
          <w:lang w:eastAsia="hu-HU"/>
        </w:rPr>
        <w:t>létrehozásáról</w:t>
      </w:r>
    </w:p>
    <w:p w:rsidR="001A69A6" w:rsidRPr="00AA0705" w:rsidRDefault="001A69A6" w:rsidP="001A69A6">
      <w:pPr>
        <w:spacing w:after="0" w:line="240" w:lineRule="auto"/>
        <w:ind w:left="1416" w:firstLine="708"/>
        <w:rPr>
          <w:rFonts w:eastAsia="Times New Roman"/>
          <w:b/>
          <w:szCs w:val="24"/>
          <w:lang w:eastAsia="hu-HU"/>
        </w:rPr>
      </w:pPr>
    </w:p>
    <w:p w:rsidR="00AA0705" w:rsidRPr="003C73D5" w:rsidRDefault="007D2E91" w:rsidP="003C73D5">
      <w:pPr>
        <w:pStyle w:val="Alcmalapszably"/>
      </w:pPr>
      <w:r w:rsidRPr="00AA0705">
        <w:t>ÁLTALÁNOS RENDELKEZÉSEK</w:t>
      </w:r>
    </w:p>
    <w:p w:rsidR="00920344" w:rsidRPr="00AA0705" w:rsidRDefault="00BD29B0" w:rsidP="00A259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szabályzat célja</w:t>
      </w:r>
      <w:r w:rsidR="00DC401E" w:rsidRPr="00AA0705">
        <w:rPr>
          <w:rFonts w:eastAsia="Times New Roman"/>
          <w:szCs w:val="24"/>
          <w:lang w:eastAsia="hu-HU"/>
        </w:rPr>
        <w:t xml:space="preserve"> a Települési/Helyi</w:t>
      </w:r>
      <w:r w:rsidR="005C4559" w:rsidRPr="00AA0705">
        <w:rPr>
          <w:rFonts w:eastAsia="Times New Roman"/>
          <w:szCs w:val="24"/>
          <w:lang w:eastAsia="hu-HU"/>
        </w:rPr>
        <w:t xml:space="preserve"> </w:t>
      </w:r>
      <w:r w:rsidR="00920344" w:rsidRPr="00AA0705">
        <w:rPr>
          <w:rFonts w:eastAsia="Times New Roman"/>
          <w:szCs w:val="24"/>
          <w:lang w:eastAsia="hu-HU"/>
        </w:rPr>
        <w:t>és a</w:t>
      </w:r>
      <w:r w:rsidRPr="00AA0705">
        <w:rPr>
          <w:rFonts w:eastAsia="Times New Roman"/>
          <w:szCs w:val="24"/>
          <w:lang w:eastAsia="hu-HU"/>
        </w:rPr>
        <w:t xml:space="preserve"> T</w:t>
      </w:r>
      <w:r w:rsidR="00920344" w:rsidRPr="00AA0705">
        <w:rPr>
          <w:rFonts w:eastAsia="Times New Roman"/>
          <w:szCs w:val="24"/>
          <w:lang w:eastAsia="hu-HU"/>
        </w:rPr>
        <w:t>ájegységi Értéktár Bizottságok létrehozásának és működésének meghatározása.</w:t>
      </w:r>
    </w:p>
    <w:p w:rsidR="00711870" w:rsidRPr="00AA0705" w:rsidRDefault="005C4559" w:rsidP="00A259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</w:t>
      </w:r>
      <w:r w:rsidR="00AA0705" w:rsidRPr="00AA0705">
        <w:rPr>
          <w:rFonts w:eastAsia="Times New Roman"/>
          <w:szCs w:val="24"/>
          <w:lang w:eastAsia="hu-HU"/>
        </w:rPr>
        <w:t xml:space="preserve">Települési/Tájegységi </w:t>
      </w:r>
      <w:r w:rsidR="00191677" w:rsidRPr="00AA0705">
        <w:rPr>
          <w:rFonts w:eastAsia="Times New Roman"/>
          <w:szCs w:val="24"/>
          <w:lang w:eastAsia="hu-HU"/>
        </w:rPr>
        <w:t xml:space="preserve">Értéktár </w:t>
      </w:r>
      <w:r w:rsidRPr="00AA0705">
        <w:rPr>
          <w:rFonts w:eastAsia="Times New Roman"/>
          <w:szCs w:val="24"/>
          <w:lang w:eastAsia="hu-HU"/>
        </w:rPr>
        <w:t xml:space="preserve">Bizottság célja a nemzeti </w:t>
      </w:r>
      <w:r w:rsidR="001A69A6" w:rsidRPr="00AA0705">
        <w:rPr>
          <w:rFonts w:eastAsia="Times New Roman"/>
          <w:szCs w:val="24"/>
          <w:lang w:eastAsia="hu-HU"/>
        </w:rPr>
        <w:t>értékek k</w:t>
      </w:r>
      <w:r w:rsidR="00AA0705" w:rsidRPr="00AA0705">
        <w:rPr>
          <w:rFonts w:eastAsia="Times New Roman"/>
          <w:szCs w:val="24"/>
          <w:lang w:eastAsia="hu-HU"/>
        </w:rPr>
        <w:t>örének meghatározása, védelme,</w:t>
      </w:r>
      <w:r w:rsidR="001A69A6" w:rsidRPr="00AA0705">
        <w:rPr>
          <w:rFonts w:eastAsia="Times New Roman"/>
          <w:szCs w:val="24"/>
          <w:lang w:eastAsia="hu-HU"/>
        </w:rPr>
        <w:t xml:space="preserve"> megőrzése</w:t>
      </w:r>
      <w:r w:rsidR="009E1063" w:rsidRPr="00AA0705">
        <w:rPr>
          <w:rFonts w:eastAsia="Times New Roman"/>
          <w:szCs w:val="24"/>
          <w:lang w:eastAsia="hu-HU"/>
        </w:rPr>
        <w:t xml:space="preserve"> és ezek</w:t>
      </w:r>
      <w:r w:rsidR="00920344" w:rsidRPr="00AA0705">
        <w:rPr>
          <w:rFonts w:eastAsia="Times New Roman"/>
          <w:szCs w:val="24"/>
          <w:lang w:eastAsia="hu-HU"/>
        </w:rPr>
        <w:t xml:space="preserve"> feltételeinek biztosítása</w:t>
      </w:r>
      <w:r w:rsidR="001A69A6" w:rsidRPr="00AA0705">
        <w:rPr>
          <w:rFonts w:eastAsia="Times New Roman"/>
          <w:szCs w:val="24"/>
          <w:lang w:eastAsia="hu-HU"/>
        </w:rPr>
        <w:t>.</w:t>
      </w:r>
    </w:p>
    <w:p w:rsidR="00220D53" w:rsidRPr="00AA0705" w:rsidRDefault="001A69A6" w:rsidP="00A259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i/>
          <w:szCs w:val="24"/>
          <w:lang w:eastAsia="hu-HU"/>
        </w:rPr>
        <w:t xml:space="preserve">A </w:t>
      </w:r>
      <w:r w:rsidR="00667594" w:rsidRPr="00AA0705">
        <w:rPr>
          <w:rFonts w:eastAsia="Times New Roman"/>
          <w:i/>
          <w:szCs w:val="24"/>
          <w:lang w:eastAsia="hu-HU"/>
        </w:rPr>
        <w:t>települési é</w:t>
      </w:r>
      <w:r w:rsidR="00711870" w:rsidRPr="00AA0705">
        <w:rPr>
          <w:rFonts w:eastAsia="Times New Roman"/>
          <w:i/>
          <w:szCs w:val="24"/>
          <w:lang w:eastAsia="hu-HU"/>
        </w:rPr>
        <w:t>rtéktár</w:t>
      </w:r>
      <w:r w:rsidR="00711870" w:rsidRPr="00AA0705">
        <w:rPr>
          <w:rFonts w:eastAsia="Times New Roman"/>
          <w:szCs w:val="24"/>
          <w:lang w:eastAsia="hu-HU"/>
        </w:rPr>
        <w:t xml:space="preserve"> a település területén fellelhető nemzeti értékeket</w:t>
      </w:r>
      <w:r w:rsidR="001920BB" w:rsidRPr="00AA0705">
        <w:rPr>
          <w:rFonts w:eastAsia="Times New Roman"/>
          <w:szCs w:val="24"/>
          <w:lang w:eastAsia="hu-HU"/>
        </w:rPr>
        <w:t xml:space="preserve"> tartalmazó gyűjtemény, a település</w:t>
      </w:r>
      <w:r w:rsidR="00711870" w:rsidRPr="00AA0705">
        <w:rPr>
          <w:rFonts w:eastAsia="Times New Roman"/>
          <w:szCs w:val="24"/>
          <w:lang w:eastAsia="hu-HU"/>
        </w:rPr>
        <w:t xml:space="preserve"> szempontjából m</w:t>
      </w:r>
      <w:r w:rsidR="001920BB" w:rsidRPr="00AA0705">
        <w:rPr>
          <w:rFonts w:eastAsia="Times New Roman"/>
          <w:szCs w:val="24"/>
          <w:lang w:eastAsia="hu-HU"/>
        </w:rPr>
        <w:t>eghatározó jelentőségű, a település</w:t>
      </w:r>
      <w:r w:rsidR="00711870" w:rsidRPr="00AA0705">
        <w:rPr>
          <w:rFonts w:eastAsia="Times New Roman"/>
          <w:szCs w:val="24"/>
          <w:lang w:eastAsia="hu-HU"/>
        </w:rPr>
        <w:t>hez való tartozást kifejező egyedi szellemi termék, tárgy, kulturális alkotás, hag</w:t>
      </w:r>
      <w:r w:rsidR="00BD29B0" w:rsidRPr="00AA0705">
        <w:rPr>
          <w:rFonts w:eastAsia="Times New Roman"/>
          <w:szCs w:val="24"/>
          <w:lang w:eastAsia="hu-HU"/>
        </w:rPr>
        <w:t>yomány, jelkép, természeti érték</w:t>
      </w:r>
      <w:r w:rsidR="00A25941" w:rsidRPr="00AA0705">
        <w:rPr>
          <w:rFonts w:eastAsia="Times New Roman"/>
          <w:szCs w:val="24"/>
          <w:lang w:eastAsia="hu-HU"/>
        </w:rPr>
        <w:t xml:space="preserve"> és így tovább</w:t>
      </w:r>
      <w:r w:rsidR="00711870" w:rsidRPr="00AA0705">
        <w:rPr>
          <w:rFonts w:eastAsia="Times New Roman"/>
          <w:szCs w:val="24"/>
          <w:lang w:eastAsia="hu-HU"/>
        </w:rPr>
        <w:t>, ame</w:t>
      </w:r>
      <w:r w:rsidR="001920BB" w:rsidRPr="00AA0705">
        <w:rPr>
          <w:rFonts w:eastAsia="Times New Roman"/>
          <w:szCs w:val="24"/>
          <w:lang w:eastAsia="hu-HU"/>
        </w:rPr>
        <w:t xml:space="preserve">lyet a </w:t>
      </w:r>
      <w:r w:rsidR="00DE7C63" w:rsidRPr="00AA0705">
        <w:rPr>
          <w:rFonts w:eastAsia="Times New Roman"/>
          <w:szCs w:val="24"/>
          <w:lang w:eastAsia="hu-HU"/>
        </w:rPr>
        <w:t xml:space="preserve">Települési Értéktár </w:t>
      </w:r>
      <w:r w:rsidR="001920BB" w:rsidRPr="00AA0705">
        <w:rPr>
          <w:rFonts w:eastAsia="Times New Roman"/>
          <w:szCs w:val="24"/>
          <w:lang w:eastAsia="hu-HU"/>
        </w:rPr>
        <w:t>Bizottság annak minősít.</w:t>
      </w:r>
    </w:p>
    <w:p w:rsidR="001A69A6" w:rsidRPr="00AA0705" w:rsidRDefault="00667594" w:rsidP="0092034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i/>
          <w:szCs w:val="24"/>
          <w:lang w:eastAsia="hu-HU"/>
        </w:rPr>
        <w:t>A tájegységi é</w:t>
      </w:r>
      <w:r w:rsidR="000D6B0E" w:rsidRPr="00AA0705">
        <w:rPr>
          <w:rFonts w:eastAsia="Times New Roman"/>
          <w:i/>
          <w:szCs w:val="24"/>
          <w:lang w:eastAsia="hu-HU"/>
        </w:rPr>
        <w:t>rték</w:t>
      </w:r>
      <w:r w:rsidR="00801125" w:rsidRPr="00AA0705">
        <w:rPr>
          <w:rFonts w:eastAsia="Times New Roman"/>
          <w:i/>
          <w:szCs w:val="24"/>
          <w:lang w:eastAsia="hu-HU"/>
        </w:rPr>
        <w:t>tár</w:t>
      </w:r>
      <w:r w:rsidR="00B5572E" w:rsidRPr="00AA0705">
        <w:rPr>
          <w:rFonts w:eastAsia="Times New Roman"/>
          <w:szCs w:val="24"/>
          <w:lang w:eastAsia="hu-HU"/>
        </w:rPr>
        <w:t xml:space="preserve"> a</w:t>
      </w:r>
      <w:r w:rsidR="00801125" w:rsidRPr="00AA0705">
        <w:rPr>
          <w:rFonts w:eastAsia="Times New Roman"/>
          <w:szCs w:val="24"/>
          <w:lang w:eastAsia="hu-HU"/>
        </w:rPr>
        <w:t xml:space="preserve"> több </w:t>
      </w:r>
      <w:r w:rsidR="00940838" w:rsidRPr="00AA0705">
        <w:rPr>
          <w:rFonts w:eastAsia="Times New Roman"/>
          <w:szCs w:val="24"/>
          <w:lang w:eastAsia="hu-HU"/>
        </w:rPr>
        <w:t xml:space="preserve">szomszédos település, illetve földrajzi, történelmi vagy néprajzi szempontok alapján egységet alkotó tájegység területén fellelhető nemzeti értékek közül az adott </w:t>
      </w:r>
      <w:r w:rsidR="00FF4939" w:rsidRPr="00AA0705">
        <w:rPr>
          <w:rFonts w:eastAsia="Times New Roman"/>
          <w:szCs w:val="24"/>
          <w:lang w:eastAsia="hu-HU"/>
        </w:rPr>
        <w:t>Tájegységi Értéktár Bizottság által tájegységi értékké nyilvánított értékek adatait tartalmazó gyűjtemény</w:t>
      </w:r>
      <w:r w:rsidRPr="00AA0705">
        <w:rPr>
          <w:rFonts w:eastAsia="Times New Roman"/>
          <w:szCs w:val="24"/>
          <w:lang w:eastAsia="hu-HU"/>
        </w:rPr>
        <w:t>.</w:t>
      </w:r>
    </w:p>
    <w:p w:rsidR="005C4559" w:rsidRPr="00AA0705" w:rsidRDefault="005C4559" w:rsidP="0092034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i/>
          <w:szCs w:val="24"/>
          <w:lang w:eastAsia="hu-HU"/>
        </w:rPr>
        <w:t xml:space="preserve">A nemzeti érték </w:t>
      </w:r>
      <w:r w:rsidRPr="00AA0705">
        <w:rPr>
          <w:rFonts w:eastAsia="Times New Roman"/>
          <w:szCs w:val="24"/>
          <w:lang w:eastAsia="hu-HU"/>
        </w:rPr>
        <w:t>a magyarság és a magyarországi államalkotó nemzetiségek tevékenységéhez, termelési kultúrájához, tudásához, hagyományaihoz, a magyar tájhoz és élővilághoz kapcsolódó, nemzetünk történelme, valamint a közelmúlt során felhalmozott és megőrzött minden szellemi és anyagi, természeti, közösségi érték vagy termék, illetve a tájhoz és élővilághoz kapcsolódó materiális vagy immateriális javakat magába foglaló tájérték, amely tanúskodik egy emberi közösség és az adott terület történelmi kapcsolatáról.</w:t>
      </w:r>
    </w:p>
    <w:p w:rsidR="001A69A6" w:rsidRPr="00AA0705" w:rsidRDefault="00A25941" w:rsidP="00A259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Települési/</w:t>
      </w:r>
      <w:r w:rsidR="001A69A6" w:rsidRPr="00AA0705">
        <w:rPr>
          <w:rFonts w:eastAsia="Times New Roman"/>
          <w:szCs w:val="24"/>
          <w:lang w:eastAsia="hu-HU"/>
        </w:rPr>
        <w:t>Helyi Értékek Gyű</w:t>
      </w:r>
      <w:r w:rsidR="00711870" w:rsidRPr="00AA0705">
        <w:rPr>
          <w:rFonts w:eastAsia="Times New Roman"/>
          <w:szCs w:val="24"/>
          <w:lang w:eastAsia="hu-HU"/>
        </w:rPr>
        <w:t>jteménye</w:t>
      </w:r>
      <w:r w:rsidR="00105F51" w:rsidRPr="00AA0705">
        <w:rPr>
          <w:rFonts w:eastAsia="Times New Roman"/>
          <w:szCs w:val="24"/>
          <w:lang w:eastAsia="hu-HU"/>
        </w:rPr>
        <w:t>,</w:t>
      </w:r>
      <w:r w:rsidR="00C911FD" w:rsidRPr="00AA0705">
        <w:rPr>
          <w:rFonts w:eastAsia="Times New Roman"/>
          <w:szCs w:val="24"/>
          <w:lang w:eastAsia="hu-HU"/>
        </w:rPr>
        <w:t xml:space="preserve"> a Tájegységi Értékek Gyűjteménye</w:t>
      </w:r>
      <w:r w:rsidR="00711870" w:rsidRPr="00AA0705">
        <w:rPr>
          <w:rFonts w:eastAsia="Times New Roman"/>
          <w:szCs w:val="24"/>
          <w:lang w:eastAsia="hu-HU"/>
        </w:rPr>
        <w:t xml:space="preserve"> a Bizottság</w:t>
      </w:r>
      <w:r w:rsidR="00105F51" w:rsidRPr="00AA0705">
        <w:rPr>
          <w:rFonts w:eastAsia="Times New Roman"/>
          <w:szCs w:val="24"/>
          <w:lang w:eastAsia="hu-HU"/>
        </w:rPr>
        <w:t>ok</w:t>
      </w:r>
      <w:r w:rsidR="00711870" w:rsidRPr="00AA0705">
        <w:rPr>
          <w:rFonts w:eastAsia="Times New Roman"/>
          <w:szCs w:val="24"/>
          <w:lang w:eastAsia="hu-HU"/>
        </w:rPr>
        <w:t xml:space="preserve"> által</w:t>
      </w:r>
      <w:r w:rsidR="001A69A6" w:rsidRPr="00AA0705">
        <w:rPr>
          <w:rFonts w:eastAsia="Times New Roman"/>
          <w:szCs w:val="24"/>
          <w:lang w:eastAsia="hu-HU"/>
        </w:rPr>
        <w:t xml:space="preserve"> kiemelkedő helyi jelentőségűnek</w:t>
      </w:r>
      <w:r w:rsidR="004F64ED" w:rsidRPr="00AA0705">
        <w:rPr>
          <w:rFonts w:eastAsia="Times New Roman"/>
          <w:szCs w:val="24"/>
          <w:lang w:eastAsia="hu-HU"/>
        </w:rPr>
        <w:t xml:space="preserve"> nyilvánított javak összessége. </w:t>
      </w:r>
      <w:r w:rsidR="001A69A6" w:rsidRPr="00AA0705">
        <w:rPr>
          <w:rFonts w:eastAsia="Times New Roman"/>
          <w:szCs w:val="24"/>
          <w:lang w:eastAsia="hu-HU"/>
        </w:rPr>
        <w:t xml:space="preserve">Ezek körét (felsorolását), fellelhetőségét, bemutatását az </w:t>
      </w:r>
      <w:r w:rsidR="007C7DAD" w:rsidRPr="00AA0705">
        <w:rPr>
          <w:rFonts w:eastAsia="Times New Roman"/>
          <w:szCs w:val="24"/>
          <w:lang w:eastAsia="hu-HU"/>
        </w:rPr>
        <w:t>egyediségükre, speciális helyi</w:t>
      </w:r>
      <w:r w:rsidR="001A69A6" w:rsidRPr="00AA0705">
        <w:rPr>
          <w:rFonts w:eastAsia="Times New Roman"/>
          <w:szCs w:val="24"/>
          <w:lang w:eastAsia="hu-HU"/>
        </w:rPr>
        <w:t xml:space="preserve"> kötődésükre,</w:t>
      </w:r>
      <w:r w:rsidR="00AF4594" w:rsidRPr="00AA0705">
        <w:rPr>
          <w:rFonts w:eastAsia="Times New Roman"/>
          <w:szCs w:val="24"/>
          <w:lang w:eastAsia="hu-HU"/>
        </w:rPr>
        <w:t xml:space="preserve"> jellemzői</w:t>
      </w:r>
      <w:r w:rsidRPr="00AA0705">
        <w:rPr>
          <w:rFonts w:eastAsia="Times New Roman"/>
          <w:szCs w:val="24"/>
          <w:lang w:eastAsia="hu-HU"/>
        </w:rPr>
        <w:t>k</w:t>
      </w:r>
      <w:r w:rsidR="00AF4594" w:rsidRPr="00AA0705">
        <w:rPr>
          <w:rFonts w:eastAsia="Times New Roman"/>
          <w:szCs w:val="24"/>
          <w:lang w:eastAsia="hu-HU"/>
        </w:rPr>
        <w:t>re vonatkozó leírást az</w:t>
      </w:r>
      <w:r w:rsidR="001920BB" w:rsidRPr="00AA0705">
        <w:rPr>
          <w:rFonts w:eastAsia="Times New Roman"/>
          <w:szCs w:val="24"/>
          <w:lang w:eastAsia="hu-HU"/>
        </w:rPr>
        <w:t xml:space="preserve"> adott Bizottság határozza meg.</w:t>
      </w:r>
    </w:p>
    <w:p w:rsidR="001A69A6" w:rsidRPr="00AA0705" w:rsidRDefault="001A69A6" w:rsidP="001A69A6">
      <w:pPr>
        <w:spacing w:after="0" w:line="240" w:lineRule="auto"/>
        <w:ind w:left="708"/>
        <w:rPr>
          <w:rFonts w:eastAsia="Times New Roman"/>
          <w:szCs w:val="24"/>
          <w:lang w:eastAsia="hu-HU"/>
        </w:rPr>
      </w:pPr>
    </w:p>
    <w:p w:rsidR="001A69A6" w:rsidRPr="003C73D5" w:rsidRDefault="007D2E91" w:rsidP="008971EE">
      <w:pPr>
        <w:pStyle w:val="Alcmalapszably"/>
        <w:ind w:left="567"/>
      </w:pPr>
      <w:r w:rsidRPr="00AA0705">
        <w:t>TELEPÜLÉSI/TÁJEGYSÉGI ÉRTÉKTÁR BIZOTTSÁG FELADAT- ÉS HATÁSKÖRE</w:t>
      </w:r>
    </w:p>
    <w:p w:rsidR="00A22BC3" w:rsidRPr="00AA0705" w:rsidRDefault="00A22BC3" w:rsidP="00AA070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</w:t>
      </w:r>
      <w:r w:rsidR="00AA61C3" w:rsidRPr="00AA0705">
        <w:rPr>
          <w:rFonts w:eastAsia="Times New Roman"/>
          <w:szCs w:val="24"/>
          <w:lang w:eastAsia="hu-HU"/>
        </w:rPr>
        <w:t xml:space="preserve">Települési/Tájegységi Bizottságot létrehozhatja </w:t>
      </w:r>
      <w:r w:rsidR="00D15B76" w:rsidRPr="00AA0705">
        <w:rPr>
          <w:rFonts w:eastAsia="Times New Roman"/>
          <w:szCs w:val="24"/>
          <w:lang w:eastAsia="hu-HU"/>
        </w:rPr>
        <w:t>önkormányzat, helyi közösség vagy jogi személy (egyesület, civil szervezet), amely az adott településen, illetve Tájegységi Bizottság esetén az adott tájegységben bejegyzett.</w:t>
      </w:r>
    </w:p>
    <w:p w:rsidR="00A22BC3" w:rsidRPr="00341CEB" w:rsidRDefault="00AA0705" w:rsidP="00341CE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Egy településen, illetve egy behatárolt tájegységben egy Települési, illetve Tájegységi Bizottság jöhet létre</w:t>
      </w:r>
      <w:r w:rsidR="00341CEB">
        <w:rPr>
          <w:rFonts w:eastAsia="Times New Roman"/>
          <w:szCs w:val="24"/>
          <w:lang w:eastAsia="hu-HU"/>
        </w:rPr>
        <w:t>, amelynek létrejöttét a MÁÉR</w:t>
      </w:r>
      <w:r>
        <w:rPr>
          <w:rFonts w:eastAsia="Times New Roman"/>
          <w:szCs w:val="24"/>
          <w:lang w:eastAsia="hu-HU"/>
        </w:rPr>
        <w:t>T helyi szervezete fogadja el</w:t>
      </w:r>
      <w:r w:rsidR="00341CEB">
        <w:rPr>
          <w:rFonts w:eastAsia="Times New Roman"/>
          <w:szCs w:val="24"/>
          <w:lang w:eastAsia="hu-HU"/>
        </w:rPr>
        <w:t xml:space="preserve"> (a magyar nemzeti értékekről és a hungarikumokról szóló 2012. évi XXX. törvény módosításáról szóló 2015. évi LXXX. törvény alapján)</w:t>
      </w:r>
      <w:r>
        <w:rPr>
          <w:rFonts w:eastAsia="Times New Roman"/>
          <w:szCs w:val="24"/>
          <w:lang w:eastAsia="hu-HU"/>
        </w:rPr>
        <w:t xml:space="preserve">. A </w:t>
      </w:r>
      <w:r w:rsidRPr="00AA0705">
        <w:rPr>
          <w:rFonts w:eastAsia="Times New Roman"/>
          <w:szCs w:val="24"/>
          <w:lang w:eastAsia="hu-HU"/>
        </w:rPr>
        <w:t>T</w:t>
      </w:r>
      <w:r>
        <w:rPr>
          <w:rFonts w:eastAsia="Times New Roman"/>
          <w:szCs w:val="24"/>
          <w:lang w:eastAsia="hu-HU"/>
        </w:rPr>
        <w:t>elepülési/Tájegységi Bizottság létrejöttéről a Bizottság dönt alak</w:t>
      </w:r>
      <w:r w:rsidR="00341CEB">
        <w:rPr>
          <w:rFonts w:eastAsia="Times New Roman"/>
          <w:szCs w:val="24"/>
          <w:lang w:eastAsia="hu-HU"/>
        </w:rPr>
        <w:t>uló ülésén, amelyet 30 napon belül</w:t>
      </w:r>
      <w:r>
        <w:rPr>
          <w:rFonts w:eastAsia="Times New Roman"/>
          <w:szCs w:val="24"/>
          <w:lang w:eastAsia="hu-HU"/>
        </w:rPr>
        <w:t xml:space="preserve"> megküld a MÁÉRT helyi szervezetének, illetve </w:t>
      </w:r>
      <w:r w:rsidR="00341CEB">
        <w:rPr>
          <w:rFonts w:eastAsia="Times New Roman"/>
          <w:szCs w:val="24"/>
          <w:lang w:eastAsia="hu-HU"/>
        </w:rPr>
        <w:t xml:space="preserve">30 napon belül </w:t>
      </w:r>
      <w:r>
        <w:rPr>
          <w:rFonts w:eastAsia="Times New Roman"/>
          <w:szCs w:val="24"/>
          <w:lang w:eastAsia="hu-HU"/>
        </w:rPr>
        <w:t>láttamozásra megküld a Vajdasági Magyar Értéktár Bizottságnak.</w:t>
      </w:r>
    </w:p>
    <w:p w:rsidR="007C7DAD" w:rsidRPr="00341CEB" w:rsidRDefault="00A27DA2" w:rsidP="00341CE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</w:t>
      </w:r>
      <w:r w:rsidR="00341CEB">
        <w:rPr>
          <w:rFonts w:eastAsia="Times New Roman"/>
          <w:szCs w:val="24"/>
          <w:lang w:eastAsia="hu-HU"/>
        </w:rPr>
        <w:t xml:space="preserve">Települési/Tájegységi </w:t>
      </w:r>
      <w:r w:rsidRPr="00AA0705">
        <w:rPr>
          <w:rFonts w:eastAsia="Times New Roman"/>
          <w:szCs w:val="24"/>
          <w:lang w:eastAsia="hu-HU"/>
        </w:rPr>
        <w:t>Bi</w:t>
      </w:r>
      <w:r w:rsidR="00ED704D" w:rsidRPr="00AA0705">
        <w:rPr>
          <w:rFonts w:eastAsia="Times New Roman"/>
          <w:szCs w:val="24"/>
          <w:lang w:eastAsia="hu-HU"/>
        </w:rPr>
        <w:t>zottság legalább három tagból áll</w:t>
      </w:r>
      <w:r w:rsidR="007C7DAD" w:rsidRPr="00AA0705">
        <w:rPr>
          <w:rFonts w:eastAsia="Times New Roman"/>
          <w:szCs w:val="24"/>
          <w:lang w:eastAsia="hu-HU"/>
        </w:rPr>
        <w:t>, munkájába külső szakértőket vonhat b</w:t>
      </w:r>
      <w:r w:rsidR="00105F51" w:rsidRPr="00AA0705">
        <w:rPr>
          <w:rFonts w:eastAsia="Times New Roman"/>
          <w:szCs w:val="24"/>
          <w:lang w:eastAsia="hu-HU"/>
        </w:rPr>
        <w:t>e – szakembereket és szakintézményeket egyaránt.</w:t>
      </w:r>
    </w:p>
    <w:p w:rsidR="00C11A45" w:rsidRDefault="001A69A6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tagok tevékenységüket társadalmi megbízatásként, díjazás nélkül látják el.</w:t>
      </w:r>
    </w:p>
    <w:p w:rsidR="003D1D25" w:rsidRPr="00C11A45" w:rsidRDefault="00220D53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C11A45">
        <w:rPr>
          <w:rFonts w:eastAsia="Times New Roman"/>
          <w:szCs w:val="24"/>
          <w:lang w:eastAsia="hu-HU"/>
        </w:rPr>
        <w:t>A Bizottság feladatai</w:t>
      </w:r>
      <w:r w:rsidR="002076E4">
        <w:rPr>
          <w:rFonts w:eastAsia="Times New Roman"/>
          <w:szCs w:val="24"/>
          <w:lang w:eastAsia="hu-HU"/>
        </w:rPr>
        <w:t>:</w:t>
      </w:r>
    </w:p>
    <w:p w:rsidR="003D1D25" w:rsidRPr="00C11A45" w:rsidRDefault="00452E19" w:rsidP="00C11A45">
      <w:pPr>
        <w:pStyle w:val="ListParagraph"/>
        <w:numPr>
          <w:ilvl w:val="1"/>
          <w:numId w:val="11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C11A45">
        <w:rPr>
          <w:rFonts w:eastAsia="Times New Roman"/>
          <w:kern w:val="18"/>
          <w:szCs w:val="24"/>
        </w:rPr>
        <w:lastRenderedPageBreak/>
        <w:t>a beérkező javaslattételek mérlegelése és a helyi/tájegységi értékek körének meghatározása, amelyről a bizottság határozati formában dönt; szükség szerint ezek módosítása, a Települési/Tájegységi</w:t>
      </w:r>
      <w:r w:rsidR="00341CEB" w:rsidRPr="00C11A45">
        <w:rPr>
          <w:rFonts w:eastAsia="Times New Roman"/>
          <w:kern w:val="18"/>
          <w:szCs w:val="24"/>
        </w:rPr>
        <w:t xml:space="preserve"> Értéktár</w:t>
      </w:r>
      <w:r w:rsidRPr="00C11A45">
        <w:rPr>
          <w:rFonts w:eastAsia="Times New Roman"/>
          <w:kern w:val="18"/>
          <w:szCs w:val="24"/>
        </w:rPr>
        <w:t xml:space="preserve"> összeállítása,</w:t>
      </w:r>
    </w:p>
    <w:p w:rsidR="003D1D25" w:rsidRPr="00C11A45" w:rsidRDefault="00452E19" w:rsidP="00C11A45">
      <w:pPr>
        <w:pStyle w:val="ListParagraph"/>
        <w:numPr>
          <w:ilvl w:val="1"/>
          <w:numId w:val="11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C11A45">
        <w:rPr>
          <w:rFonts w:eastAsia="Times New Roman"/>
          <w:kern w:val="18"/>
          <w:szCs w:val="24"/>
        </w:rPr>
        <w:t>a települési/tájegységi értékek megőrzéséről és szélesebb körben történő megismertetéséről való gondoskodás (pl. évente a gyűjtemény közzététele a helyi sajtó útján,</w:t>
      </w:r>
      <w:r w:rsidR="00341CEB" w:rsidRPr="00C11A45">
        <w:rPr>
          <w:rFonts w:eastAsia="Times New Roman"/>
          <w:kern w:val="18"/>
          <w:szCs w:val="24"/>
        </w:rPr>
        <w:t xml:space="preserve"> helyi gyűjtemények létrehozása szakmai segítséggel, az értékek digitális mentése szakszolgálat útján, programok, kiadványok</w:t>
      </w:r>
      <w:r w:rsidRPr="00C11A45">
        <w:rPr>
          <w:rFonts w:eastAsia="Times New Roman"/>
          <w:kern w:val="18"/>
          <w:szCs w:val="24"/>
        </w:rPr>
        <w:t xml:space="preserve"> stb.),</w:t>
      </w:r>
    </w:p>
    <w:p w:rsidR="001A69A6" w:rsidRPr="00C11A45" w:rsidRDefault="00341CEB" w:rsidP="00C11A45">
      <w:pPr>
        <w:pStyle w:val="ListParagraph"/>
        <w:numPr>
          <w:ilvl w:val="1"/>
          <w:numId w:val="11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3D1D25">
        <w:rPr>
          <w:rFonts w:eastAsia="Times New Roman"/>
          <w:kern w:val="18"/>
          <w:szCs w:val="24"/>
        </w:rPr>
        <w:t>a Települési/</w:t>
      </w:r>
      <w:r w:rsidR="00452E19" w:rsidRPr="003D1D25">
        <w:rPr>
          <w:rFonts w:eastAsia="Times New Roman"/>
          <w:kern w:val="18"/>
          <w:szCs w:val="24"/>
        </w:rPr>
        <w:t>Tájegységi Értéktárba felvett értékek Vajdasági Magyar Értéktár Bizottság részére történő továbbítása.</w:t>
      </w:r>
    </w:p>
    <w:p w:rsidR="00C11A45" w:rsidRDefault="001A69A6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D47C00" w:rsidRPr="00AA0705">
        <w:rPr>
          <w:rFonts w:eastAsia="Times New Roman"/>
          <w:szCs w:val="24"/>
          <w:lang w:eastAsia="hu-HU"/>
        </w:rPr>
        <w:t xml:space="preserve"> Bizottság</w:t>
      </w:r>
      <w:r w:rsidR="00B52939" w:rsidRPr="00AA0705">
        <w:rPr>
          <w:rFonts w:eastAsia="Times New Roman"/>
          <w:szCs w:val="24"/>
          <w:lang w:eastAsia="hu-HU"/>
        </w:rPr>
        <w:t xml:space="preserve"> </w:t>
      </w:r>
      <w:r w:rsidRPr="00AA0705">
        <w:rPr>
          <w:rFonts w:eastAsia="Times New Roman"/>
          <w:szCs w:val="24"/>
          <w:lang w:eastAsia="hu-HU"/>
        </w:rPr>
        <w:t>feladatkörében eljárva a bizottság elnökének feladata:</w:t>
      </w:r>
    </w:p>
    <w:p w:rsidR="001A69A6" w:rsidRPr="00C11A45" w:rsidRDefault="00C11A45" w:rsidP="00C11A45">
      <w:pPr>
        <w:pStyle w:val="ListParagraph"/>
        <w:numPr>
          <w:ilvl w:val="1"/>
          <w:numId w:val="13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</w:t>
      </w:r>
      <w:r w:rsidR="00BA261A" w:rsidRPr="00C11A45">
        <w:rPr>
          <w:rFonts w:eastAsia="Times New Roman"/>
          <w:szCs w:val="24"/>
          <w:lang w:eastAsia="hu-HU"/>
        </w:rPr>
        <w:t>a B</w:t>
      </w:r>
      <w:r w:rsidR="001A69A6" w:rsidRPr="00C11A45">
        <w:rPr>
          <w:rFonts w:eastAsia="Times New Roman"/>
          <w:szCs w:val="24"/>
          <w:lang w:eastAsia="hu-HU"/>
        </w:rPr>
        <w:t xml:space="preserve">izottság ülésének összehívása, </w:t>
      </w:r>
      <w:r w:rsidR="003D1D25" w:rsidRPr="00C11A45">
        <w:rPr>
          <w:rFonts w:eastAsia="Times New Roman"/>
          <w:szCs w:val="24"/>
          <w:lang w:eastAsia="hu-HU"/>
        </w:rPr>
        <w:t>vezetése;</w:t>
      </w:r>
    </w:p>
    <w:p w:rsidR="001A69A6" w:rsidRPr="00C11A45" w:rsidRDefault="00C11A45" w:rsidP="00C11A45">
      <w:pPr>
        <w:pStyle w:val="ListParagraph"/>
        <w:numPr>
          <w:ilvl w:val="1"/>
          <w:numId w:val="13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</w:t>
      </w:r>
      <w:r w:rsidR="00BA261A" w:rsidRPr="00C11A45">
        <w:rPr>
          <w:rFonts w:eastAsia="Times New Roman"/>
          <w:szCs w:val="24"/>
          <w:lang w:eastAsia="hu-HU"/>
        </w:rPr>
        <w:t>a B</w:t>
      </w:r>
      <w:r w:rsidR="001A69A6" w:rsidRPr="00C11A45">
        <w:rPr>
          <w:rFonts w:eastAsia="Times New Roman"/>
          <w:szCs w:val="24"/>
          <w:lang w:eastAsia="hu-HU"/>
        </w:rPr>
        <w:t xml:space="preserve">izottság döntéseinek nyilvántartása, </w:t>
      </w:r>
      <w:r w:rsidR="002076E4">
        <w:rPr>
          <w:rFonts w:eastAsia="Times New Roman"/>
          <w:szCs w:val="24"/>
          <w:lang w:eastAsia="hu-HU"/>
        </w:rPr>
        <w:t>közzétételéről való gondoskodás;</w:t>
      </w:r>
    </w:p>
    <w:p w:rsidR="001A69A6" w:rsidRPr="00AA0705" w:rsidRDefault="00C11A45" w:rsidP="00C11A45">
      <w:pPr>
        <w:pStyle w:val="ListParagraph"/>
        <w:numPr>
          <w:ilvl w:val="1"/>
          <w:numId w:val="13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</w:t>
      </w:r>
      <w:r w:rsidR="00BA261A" w:rsidRPr="00AA0705">
        <w:rPr>
          <w:rFonts w:eastAsia="Times New Roman"/>
          <w:szCs w:val="24"/>
          <w:lang w:eastAsia="hu-HU"/>
        </w:rPr>
        <w:t>a B</w:t>
      </w:r>
      <w:r w:rsidR="00BC167A" w:rsidRPr="00AA0705">
        <w:rPr>
          <w:rFonts w:eastAsia="Times New Roman"/>
          <w:szCs w:val="24"/>
          <w:lang w:eastAsia="hu-HU"/>
        </w:rPr>
        <w:t>izottság képviselete</w:t>
      </w:r>
      <w:r w:rsidR="001A69A6" w:rsidRPr="00AA0705">
        <w:rPr>
          <w:rFonts w:eastAsia="Times New Roman"/>
          <w:szCs w:val="24"/>
          <w:lang w:eastAsia="hu-HU"/>
        </w:rPr>
        <w:t xml:space="preserve"> állami, önkormányzati, társadalmi, gazdasági </w:t>
      </w:r>
      <w:r w:rsidR="002076E4">
        <w:rPr>
          <w:rFonts w:eastAsia="Times New Roman"/>
          <w:szCs w:val="24"/>
          <w:lang w:eastAsia="hu-HU"/>
        </w:rPr>
        <w:t>szervek előtt;</w:t>
      </w:r>
    </w:p>
    <w:p w:rsidR="001A69A6" w:rsidRPr="00C11A45" w:rsidRDefault="00C11A45" w:rsidP="00C11A45">
      <w:pPr>
        <w:pStyle w:val="ListParagraph"/>
        <w:numPr>
          <w:ilvl w:val="1"/>
          <w:numId w:val="13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a Települési/</w:t>
      </w:r>
      <w:r w:rsidR="00D47C00" w:rsidRPr="00AA0705">
        <w:rPr>
          <w:rFonts w:eastAsia="Times New Roman"/>
          <w:szCs w:val="24"/>
          <w:lang w:eastAsia="hu-HU"/>
        </w:rPr>
        <w:t xml:space="preserve">Tájegységi </w:t>
      </w:r>
      <w:r w:rsidR="00BC167A" w:rsidRPr="00AA0705">
        <w:rPr>
          <w:rFonts w:eastAsia="Times New Roman"/>
          <w:szCs w:val="24"/>
          <w:lang w:eastAsia="hu-HU"/>
        </w:rPr>
        <w:t>Értéktárba felvett értékek továbbítása a</w:t>
      </w:r>
      <w:r w:rsidR="001A69A6" w:rsidRPr="00AA0705">
        <w:rPr>
          <w:rFonts w:eastAsia="Times New Roman"/>
          <w:szCs w:val="24"/>
          <w:lang w:eastAsia="hu-HU"/>
        </w:rPr>
        <w:t xml:space="preserve"> </w:t>
      </w:r>
      <w:r w:rsidR="00D47C00" w:rsidRPr="00AA0705">
        <w:rPr>
          <w:rFonts w:eastAsia="Times New Roman"/>
          <w:szCs w:val="24"/>
          <w:lang w:eastAsia="hu-HU"/>
        </w:rPr>
        <w:t xml:space="preserve">Vajdasági </w:t>
      </w:r>
      <w:r>
        <w:rPr>
          <w:rFonts w:eastAsia="Times New Roman"/>
          <w:szCs w:val="24"/>
          <w:lang w:eastAsia="hu-HU"/>
        </w:rPr>
        <w:t xml:space="preserve">Magyar </w:t>
      </w:r>
      <w:r w:rsidR="00BC167A" w:rsidRPr="00AA0705">
        <w:rPr>
          <w:rFonts w:eastAsia="Times New Roman"/>
          <w:szCs w:val="24"/>
          <w:lang w:eastAsia="hu-HU"/>
        </w:rPr>
        <w:t xml:space="preserve">Értéktár </w:t>
      </w:r>
      <w:r>
        <w:rPr>
          <w:rFonts w:eastAsia="Times New Roman"/>
          <w:szCs w:val="24"/>
          <w:lang w:eastAsia="hu-HU"/>
        </w:rPr>
        <w:t xml:space="preserve">Bizottság </w:t>
      </w:r>
      <w:r w:rsidR="00BC167A" w:rsidRPr="00AA0705">
        <w:rPr>
          <w:rFonts w:eastAsia="Times New Roman"/>
          <w:szCs w:val="24"/>
          <w:lang w:eastAsia="hu-HU"/>
        </w:rPr>
        <w:t>részére</w:t>
      </w:r>
      <w:r w:rsidR="004F64ED" w:rsidRPr="00AA0705">
        <w:rPr>
          <w:rFonts w:eastAsia="Times New Roman"/>
          <w:szCs w:val="24"/>
          <w:lang w:eastAsia="hu-HU"/>
        </w:rPr>
        <w:t>.</w:t>
      </w:r>
    </w:p>
    <w:p w:rsidR="001A69A6" w:rsidRPr="00AA0705" w:rsidRDefault="001A69A6" w:rsidP="001A69A6">
      <w:pPr>
        <w:spacing w:after="0" w:line="240" w:lineRule="auto"/>
        <w:ind w:left="708"/>
        <w:jc w:val="center"/>
        <w:rPr>
          <w:rFonts w:eastAsia="Times New Roman"/>
          <w:szCs w:val="24"/>
          <w:lang w:eastAsia="hu-HU"/>
        </w:rPr>
      </w:pPr>
    </w:p>
    <w:p w:rsidR="00C11A45" w:rsidRPr="003C73D5" w:rsidRDefault="007D2E91" w:rsidP="003C73D5">
      <w:pPr>
        <w:pStyle w:val="Alcmalapszably"/>
      </w:pPr>
      <w:r w:rsidRPr="00C11A45">
        <w:t>A BIZOTTSÁG MŰKÖDÉSI SZABÁLYAI</w:t>
      </w:r>
    </w:p>
    <w:p w:rsidR="001A69A6" w:rsidRPr="00AA0705" w:rsidRDefault="001A69A6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D47C00" w:rsidRPr="00AA0705">
        <w:rPr>
          <w:rFonts w:eastAsia="Times New Roman"/>
          <w:szCs w:val="24"/>
          <w:lang w:eastAsia="hu-HU"/>
        </w:rPr>
        <w:t xml:space="preserve"> </w:t>
      </w:r>
      <w:r w:rsidR="00C11A45">
        <w:rPr>
          <w:rFonts w:eastAsia="Times New Roman"/>
          <w:szCs w:val="24"/>
          <w:lang w:eastAsia="hu-HU"/>
        </w:rPr>
        <w:t>Települési/</w:t>
      </w:r>
      <w:r w:rsidR="00C11A45" w:rsidRPr="00AA0705">
        <w:rPr>
          <w:rFonts w:eastAsia="Times New Roman"/>
          <w:szCs w:val="24"/>
          <w:lang w:eastAsia="hu-HU"/>
        </w:rPr>
        <w:t xml:space="preserve">Tájegységi </w:t>
      </w:r>
      <w:r w:rsidRPr="00AA0705">
        <w:rPr>
          <w:rFonts w:eastAsia="Times New Roman"/>
          <w:szCs w:val="24"/>
          <w:lang w:eastAsia="hu-HU"/>
        </w:rPr>
        <w:t>B</w:t>
      </w:r>
      <w:r w:rsidR="00D47C00" w:rsidRPr="00AA0705">
        <w:rPr>
          <w:rFonts w:eastAsia="Times New Roman"/>
          <w:szCs w:val="24"/>
          <w:lang w:eastAsia="hu-HU"/>
        </w:rPr>
        <w:t>izottság</w:t>
      </w:r>
      <w:r w:rsidRPr="00AA0705">
        <w:rPr>
          <w:rFonts w:eastAsia="Times New Roman"/>
          <w:szCs w:val="24"/>
          <w:lang w:eastAsia="hu-HU"/>
        </w:rPr>
        <w:t xml:space="preserve"> szükség szerint, de félévente legalább egy alkalommal ülésezik</w:t>
      </w:r>
      <w:r w:rsidR="00D47C00" w:rsidRPr="00AA0705">
        <w:rPr>
          <w:rFonts w:eastAsia="Times New Roman"/>
          <w:szCs w:val="24"/>
          <w:lang w:eastAsia="hu-HU"/>
        </w:rPr>
        <w:t xml:space="preserve"> és félévente, legkésőbb az adott félévet követő hónap utolsó napjáig beszámol tevékenységéről</w:t>
      </w:r>
      <w:r w:rsidR="00601B91" w:rsidRPr="00AA0705">
        <w:rPr>
          <w:rFonts w:eastAsia="Times New Roman"/>
          <w:szCs w:val="24"/>
          <w:lang w:eastAsia="hu-HU"/>
        </w:rPr>
        <w:t>. A beszámoló tartalmazza legalább az adott időszakban hozott bizottsági döntések, a települési</w:t>
      </w:r>
      <w:r w:rsidR="005D3889" w:rsidRPr="00AA0705">
        <w:rPr>
          <w:rFonts w:eastAsia="Times New Roman"/>
          <w:szCs w:val="24"/>
          <w:lang w:eastAsia="hu-HU"/>
        </w:rPr>
        <w:t>/tájegységi/</w:t>
      </w:r>
      <w:r w:rsidR="000F7AB2" w:rsidRPr="00AA0705">
        <w:rPr>
          <w:rFonts w:eastAsia="Times New Roman"/>
          <w:szCs w:val="24"/>
          <w:lang w:eastAsia="hu-HU"/>
        </w:rPr>
        <w:t>vajdasági</w:t>
      </w:r>
      <w:r w:rsidR="00601B91" w:rsidRPr="00AA0705">
        <w:rPr>
          <w:rFonts w:eastAsia="Times New Roman"/>
          <w:szCs w:val="24"/>
          <w:lang w:eastAsia="hu-HU"/>
        </w:rPr>
        <w:t xml:space="preserve"> értéktárba felvett értékek megnevezését, ismertetését, az elutasított kérelmek rövid tartalmát, a Bizottság döntései alapján tett intézkedéseket.</w:t>
      </w:r>
      <w:r w:rsidR="00C11A45">
        <w:rPr>
          <w:rFonts w:eastAsia="Times New Roman"/>
          <w:szCs w:val="24"/>
          <w:lang w:eastAsia="hu-HU"/>
        </w:rPr>
        <w:t xml:space="preserve"> A beszámolót megküldi a Vajdasá</w:t>
      </w:r>
      <w:r w:rsidR="008E4BB3">
        <w:rPr>
          <w:rFonts w:eastAsia="Times New Roman"/>
          <w:szCs w:val="24"/>
          <w:lang w:eastAsia="hu-HU"/>
        </w:rPr>
        <w:t>gi Magyar Értéktár Bizottságnak</w:t>
      </w:r>
      <w:r w:rsidR="00DB357C">
        <w:rPr>
          <w:rFonts w:eastAsia="Times New Roman"/>
          <w:szCs w:val="24"/>
          <w:lang w:eastAsia="hu-HU"/>
        </w:rPr>
        <w:t>,</w:t>
      </w:r>
      <w:r w:rsidR="008E4BB3">
        <w:rPr>
          <w:rFonts w:eastAsia="Times New Roman"/>
          <w:szCs w:val="24"/>
          <w:lang w:eastAsia="hu-HU"/>
        </w:rPr>
        <w:t xml:space="preserve"> illetve a VMÉB adminisztrációs feladatait végző Vajdasági Magyar Művelődési Intézetnek </w:t>
      </w:r>
      <w:r w:rsidR="00DB357C">
        <w:rPr>
          <w:rFonts w:eastAsia="Times New Roman"/>
          <w:szCs w:val="24"/>
          <w:lang w:eastAsia="hu-HU"/>
        </w:rPr>
        <w:t>(</w:t>
      </w:r>
      <w:r w:rsidR="008E4BB3">
        <w:rPr>
          <w:rFonts w:eastAsia="Times New Roman"/>
          <w:szCs w:val="24"/>
          <w:lang w:eastAsia="hu-HU"/>
        </w:rPr>
        <w:t>24400 Zenta</w:t>
      </w:r>
      <w:r w:rsidR="008E4BB3" w:rsidRPr="008E4BB3">
        <w:rPr>
          <w:rFonts w:eastAsia="Times New Roman"/>
          <w:szCs w:val="24"/>
          <w:lang w:eastAsia="hu-HU"/>
        </w:rPr>
        <w:t>, Posta utca 18.</w:t>
      </w:r>
      <w:r w:rsidR="00DB357C">
        <w:rPr>
          <w:rFonts w:eastAsia="Times New Roman"/>
          <w:szCs w:val="24"/>
          <w:lang w:eastAsia="hu-HU"/>
        </w:rPr>
        <w:t>,</w:t>
      </w:r>
      <w:r w:rsidR="008E4BB3">
        <w:rPr>
          <w:rFonts w:eastAsia="Times New Roman"/>
          <w:szCs w:val="24"/>
          <w:lang w:eastAsia="hu-HU"/>
        </w:rPr>
        <w:t xml:space="preserve"> </w:t>
      </w:r>
      <w:r w:rsidR="00DB357C">
        <w:rPr>
          <w:rFonts w:eastAsia="Times New Roman"/>
          <w:szCs w:val="24"/>
          <w:lang w:eastAsia="hu-HU"/>
        </w:rPr>
        <w:t xml:space="preserve">email: </w:t>
      </w:r>
      <w:hyperlink r:id="rId7" w:history="1">
        <w:r w:rsidR="008E4BB3" w:rsidRPr="0028238E">
          <w:rPr>
            <w:rStyle w:val="Hyperlink"/>
            <w:rFonts w:eastAsia="Times New Roman"/>
            <w:szCs w:val="24"/>
            <w:lang w:eastAsia="hu-HU"/>
          </w:rPr>
          <w:t>info@vmmi.org</w:t>
        </w:r>
      </w:hyperlink>
      <w:r w:rsidR="008E4BB3">
        <w:rPr>
          <w:rFonts w:eastAsia="Times New Roman"/>
          <w:szCs w:val="24"/>
          <w:lang w:eastAsia="hu-HU"/>
        </w:rPr>
        <w:t>).</w:t>
      </w:r>
    </w:p>
    <w:p w:rsidR="001A69A6" w:rsidRPr="00C11A45" w:rsidRDefault="001A69A6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601B91" w:rsidRPr="00AA0705">
        <w:rPr>
          <w:rFonts w:eastAsia="Times New Roman"/>
          <w:szCs w:val="24"/>
          <w:lang w:eastAsia="hu-HU"/>
        </w:rPr>
        <w:t xml:space="preserve"> </w:t>
      </w:r>
      <w:r w:rsidR="00C11A45">
        <w:rPr>
          <w:rFonts w:eastAsia="Times New Roman"/>
          <w:szCs w:val="24"/>
          <w:lang w:eastAsia="hu-HU"/>
        </w:rPr>
        <w:t>Települési/</w:t>
      </w:r>
      <w:r w:rsidR="00C11A45" w:rsidRPr="00AA0705">
        <w:rPr>
          <w:rFonts w:eastAsia="Times New Roman"/>
          <w:szCs w:val="24"/>
          <w:lang w:eastAsia="hu-HU"/>
        </w:rPr>
        <w:t xml:space="preserve">Tájegységi </w:t>
      </w:r>
      <w:r w:rsidRPr="00AA0705">
        <w:rPr>
          <w:rFonts w:eastAsia="Times New Roman"/>
          <w:szCs w:val="24"/>
          <w:lang w:eastAsia="hu-HU"/>
        </w:rPr>
        <w:t>B</w:t>
      </w:r>
      <w:r w:rsidR="00601B91" w:rsidRPr="00AA0705">
        <w:rPr>
          <w:rFonts w:eastAsia="Times New Roman"/>
          <w:szCs w:val="24"/>
          <w:lang w:eastAsia="hu-HU"/>
        </w:rPr>
        <w:t>izottság</w:t>
      </w:r>
      <w:r w:rsidRPr="00AA0705">
        <w:rPr>
          <w:rFonts w:eastAsia="Times New Roman"/>
          <w:szCs w:val="24"/>
          <w:lang w:eastAsia="hu-HU"/>
        </w:rPr>
        <w:t xml:space="preserve"> működésével kapcsolatos adminisztratív teendők ellátásáról a </w:t>
      </w:r>
      <w:r w:rsidR="00C11A45">
        <w:rPr>
          <w:rFonts w:eastAsia="Times New Roman"/>
          <w:szCs w:val="24"/>
          <w:lang w:eastAsia="hu-HU"/>
        </w:rPr>
        <w:t>Bizottság</w:t>
      </w:r>
      <w:r w:rsidR="00BA016C" w:rsidRPr="00AA0705">
        <w:rPr>
          <w:rFonts w:eastAsia="Times New Roman"/>
          <w:szCs w:val="24"/>
          <w:lang w:eastAsia="hu-HU"/>
        </w:rPr>
        <w:t xml:space="preserve"> előre megbízott tagja</w:t>
      </w:r>
      <w:r w:rsidR="0005421C" w:rsidRPr="00AA0705">
        <w:rPr>
          <w:rFonts w:eastAsia="Times New Roman"/>
          <w:szCs w:val="24"/>
          <w:lang w:eastAsia="hu-HU"/>
        </w:rPr>
        <w:t>i gondoskodnak</w:t>
      </w:r>
      <w:r w:rsidRPr="00AA0705">
        <w:rPr>
          <w:rFonts w:eastAsia="Times New Roman"/>
          <w:szCs w:val="24"/>
          <w:lang w:eastAsia="hu-HU"/>
        </w:rPr>
        <w:t>.</w:t>
      </w:r>
    </w:p>
    <w:p w:rsidR="00601B91" w:rsidRPr="00C11A45" w:rsidRDefault="001A69A6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601B91" w:rsidRPr="00AA0705">
        <w:rPr>
          <w:rFonts w:eastAsia="Times New Roman"/>
          <w:szCs w:val="24"/>
          <w:lang w:eastAsia="hu-HU"/>
        </w:rPr>
        <w:t xml:space="preserve"> </w:t>
      </w:r>
      <w:r w:rsidRPr="00AA0705">
        <w:rPr>
          <w:rFonts w:eastAsia="Times New Roman"/>
          <w:szCs w:val="24"/>
          <w:lang w:eastAsia="hu-HU"/>
        </w:rPr>
        <w:t>B</w:t>
      </w:r>
      <w:r w:rsidR="00601B91" w:rsidRPr="00AA0705">
        <w:rPr>
          <w:rFonts w:eastAsia="Times New Roman"/>
          <w:szCs w:val="24"/>
          <w:lang w:eastAsia="hu-HU"/>
        </w:rPr>
        <w:t>izottság</w:t>
      </w:r>
      <w:r w:rsidRPr="00AA0705">
        <w:rPr>
          <w:rFonts w:eastAsia="Times New Roman"/>
          <w:szCs w:val="24"/>
          <w:lang w:eastAsia="hu-HU"/>
        </w:rPr>
        <w:t xml:space="preserve"> m</w:t>
      </w:r>
      <w:r w:rsidR="00BA016C" w:rsidRPr="00AA0705">
        <w:rPr>
          <w:rFonts w:eastAsia="Times New Roman"/>
          <w:szCs w:val="24"/>
          <w:lang w:eastAsia="hu-HU"/>
        </w:rPr>
        <w:t>űködésének anyagi fedezete önkéntes alapon működik</w:t>
      </w:r>
      <w:r w:rsidR="00C11A45">
        <w:rPr>
          <w:rFonts w:eastAsia="Times New Roman"/>
          <w:szCs w:val="24"/>
          <w:lang w:eastAsia="hu-HU"/>
        </w:rPr>
        <w:t>, illetve a Bizottság ezt pályázati alapokból fedezheti.</w:t>
      </w:r>
    </w:p>
    <w:p w:rsidR="00601B91" w:rsidRPr="00AA0705" w:rsidRDefault="00601B91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ülését az elnök hívja össze. A Bizottság ülése nyilvános</w:t>
      </w:r>
      <w:r w:rsidR="00336967" w:rsidRPr="00AA0705">
        <w:rPr>
          <w:rFonts w:eastAsia="Times New Roman"/>
          <w:szCs w:val="24"/>
          <w:lang w:eastAsia="hu-HU"/>
        </w:rPr>
        <w:t>.</w:t>
      </w:r>
    </w:p>
    <w:p w:rsidR="00601B91" w:rsidRPr="00AA0705" w:rsidRDefault="00601B91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ülésére az írásbeli meghívót és az előterjesztéseket</w:t>
      </w:r>
      <w:r w:rsidR="00AD3D32" w:rsidRPr="00AA0705">
        <w:rPr>
          <w:rFonts w:eastAsia="Times New Roman"/>
          <w:szCs w:val="24"/>
          <w:lang w:eastAsia="hu-HU"/>
        </w:rPr>
        <w:t xml:space="preserve"> úgy kell megküldeni, hogy azokat a Bizottság tagjai és az ülésre meghívottak legkésőbb az ülést megelőző</w:t>
      </w:r>
      <w:r w:rsidR="00C11A45">
        <w:rPr>
          <w:rFonts w:eastAsia="Times New Roman"/>
          <w:szCs w:val="24"/>
          <w:lang w:eastAsia="hu-HU"/>
        </w:rPr>
        <w:t>en 3 nappal</w:t>
      </w:r>
      <w:r w:rsidR="00AD3D32" w:rsidRPr="00AA0705">
        <w:rPr>
          <w:rFonts w:eastAsia="Times New Roman"/>
          <w:szCs w:val="24"/>
          <w:lang w:eastAsia="hu-HU"/>
        </w:rPr>
        <w:t xml:space="preserve"> elektronikus úton megkaphassák.</w:t>
      </w:r>
    </w:p>
    <w:p w:rsidR="00AD3D32" w:rsidRPr="00AA0705" w:rsidRDefault="00AD3D32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munkája során a kommunikáció elsődleges formája az elektronikus út, a meghívók, tájékoztatók és előterjesztések továbbítása elsősorban email útján történik.</w:t>
      </w:r>
    </w:p>
    <w:p w:rsidR="00AD3D32" w:rsidRPr="002076E4" w:rsidRDefault="00AD3D32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427FD9" w:rsidRPr="00AA0705">
        <w:rPr>
          <w:rFonts w:eastAsia="Times New Roman"/>
          <w:szCs w:val="24"/>
          <w:lang w:eastAsia="hu-HU"/>
        </w:rPr>
        <w:t xml:space="preserve"> Bizottság elnöke az ülésre tanácskozá</w:t>
      </w:r>
      <w:r w:rsidRPr="00AA0705">
        <w:rPr>
          <w:rFonts w:eastAsia="Times New Roman"/>
          <w:szCs w:val="24"/>
          <w:lang w:eastAsia="hu-HU"/>
        </w:rPr>
        <w:t>si joggal meghívhat a nemzeti értékmentésben közreműk</w:t>
      </w:r>
      <w:r w:rsidR="002076E4">
        <w:rPr>
          <w:rFonts w:eastAsia="Times New Roman"/>
          <w:szCs w:val="24"/>
          <w:lang w:eastAsia="hu-HU"/>
        </w:rPr>
        <w:t>ödő civil szervezetet vagy más</w:t>
      </w:r>
      <w:r w:rsidRPr="00AA0705">
        <w:rPr>
          <w:rFonts w:eastAsia="Times New Roman"/>
          <w:szCs w:val="24"/>
          <w:lang w:eastAsia="hu-HU"/>
        </w:rPr>
        <w:t>, szakértelemmel rendelkező személyt.</w:t>
      </w:r>
    </w:p>
    <w:p w:rsidR="00AD3D32" w:rsidRPr="002076E4" w:rsidRDefault="00AD3D32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napirendi témá</w:t>
      </w:r>
      <w:r w:rsidR="005D3889" w:rsidRPr="00AA0705">
        <w:rPr>
          <w:rFonts w:eastAsia="Times New Roman"/>
          <w:szCs w:val="24"/>
          <w:lang w:eastAsia="hu-HU"/>
        </w:rPr>
        <w:t>k írásban, indokolt esetben szóban is előterjeszthetők</w:t>
      </w:r>
      <w:r w:rsidR="00336967" w:rsidRPr="00AA0705">
        <w:rPr>
          <w:rFonts w:eastAsia="Times New Roman"/>
          <w:szCs w:val="24"/>
          <w:lang w:eastAsia="hu-HU"/>
        </w:rPr>
        <w:t>.</w:t>
      </w:r>
    </w:p>
    <w:p w:rsidR="00AD3D32" w:rsidRPr="00AA0705" w:rsidRDefault="00723E25" w:rsidP="00C11A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</w:t>
      </w:r>
      <w:r w:rsidR="00C31C6A" w:rsidRPr="00AA0705">
        <w:rPr>
          <w:rFonts w:eastAsia="Times New Roman"/>
          <w:szCs w:val="24"/>
          <w:lang w:eastAsia="hu-HU"/>
        </w:rPr>
        <w:t xml:space="preserve"> határozatképes</w:t>
      </w:r>
      <w:r w:rsidR="00336967" w:rsidRPr="00AA0705">
        <w:rPr>
          <w:rFonts w:eastAsia="Times New Roman"/>
          <w:szCs w:val="24"/>
          <w:lang w:eastAsia="hu-HU"/>
        </w:rPr>
        <w:t>ségéhez a megválasztott bizottsá</w:t>
      </w:r>
      <w:r w:rsidR="00C31C6A" w:rsidRPr="00AA0705">
        <w:rPr>
          <w:rFonts w:eastAsia="Times New Roman"/>
          <w:szCs w:val="24"/>
          <w:lang w:eastAsia="hu-HU"/>
        </w:rPr>
        <w:t>gi tagok több mint felének a jelenléte szükséges. A határozatképességet a jelenléti ív alapján a Bizottság elnöke állapítja meg.</w:t>
      </w:r>
    </w:p>
    <w:p w:rsidR="00C31C6A" w:rsidRPr="002076E4" w:rsidRDefault="002076E4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C11A45">
        <w:rPr>
          <w:rFonts w:eastAsia="Times New Roman"/>
          <w:szCs w:val="24"/>
          <w:lang w:eastAsia="hu-HU"/>
        </w:rPr>
        <w:t>A települési/t</w:t>
      </w:r>
      <w:r>
        <w:rPr>
          <w:rFonts w:eastAsia="Times New Roman"/>
          <w:szCs w:val="24"/>
          <w:lang w:eastAsia="hu-HU"/>
        </w:rPr>
        <w:t xml:space="preserve">ájegységi </w:t>
      </w:r>
      <w:r w:rsidRPr="00C11A45">
        <w:rPr>
          <w:rFonts w:eastAsia="Times New Roman"/>
          <w:szCs w:val="24"/>
          <w:lang w:eastAsia="hu-HU"/>
        </w:rPr>
        <w:t xml:space="preserve">értékké minősítéshez a </w:t>
      </w:r>
      <w:r>
        <w:rPr>
          <w:rFonts w:eastAsia="Times New Roman"/>
          <w:szCs w:val="24"/>
          <w:lang w:eastAsia="hu-HU"/>
        </w:rPr>
        <w:t>jelen lévő tagok</w:t>
      </w:r>
      <w:r w:rsidRPr="00C11A45">
        <w:rPr>
          <w:rFonts w:eastAsia="Times New Roman"/>
          <w:szCs w:val="24"/>
          <w:lang w:eastAsia="hu-HU"/>
        </w:rPr>
        <w:t xml:space="preserve"> több mint felének egybehangzó szavazata szükséges.</w:t>
      </w:r>
    </w:p>
    <w:p w:rsidR="00427FD9" w:rsidRPr="002076E4" w:rsidRDefault="002076E4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Az ülés megnyitása, a határozat</w:t>
      </w:r>
      <w:r w:rsidR="00C31C6A" w:rsidRPr="00AA0705">
        <w:rPr>
          <w:rFonts w:eastAsia="Times New Roman"/>
          <w:szCs w:val="24"/>
          <w:lang w:eastAsia="hu-HU"/>
        </w:rPr>
        <w:t>képesség megállapítása után az elnök javaslatot tesz a napirendre, melyet a Bizottság egyszerű szótöbbséggel fogad el. A Bizottság elnöke napirendi pontonként megnyitja, vezeti, összefoglalja és lezárja a vitát, majd sz</w:t>
      </w:r>
      <w:r>
        <w:rPr>
          <w:rFonts w:eastAsia="Times New Roman"/>
          <w:szCs w:val="24"/>
          <w:lang w:eastAsia="hu-HU"/>
        </w:rPr>
        <w:t>a</w:t>
      </w:r>
      <w:r w:rsidR="00C31C6A" w:rsidRPr="00AA0705">
        <w:rPr>
          <w:rFonts w:eastAsia="Times New Roman"/>
          <w:szCs w:val="24"/>
          <w:lang w:eastAsia="hu-HU"/>
        </w:rPr>
        <w:t>vazásra bocsátja a határozati javaslatokat.</w:t>
      </w:r>
    </w:p>
    <w:p w:rsidR="00C31C6A" w:rsidRPr="002076E4" w:rsidRDefault="00427FD9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lastRenderedPageBreak/>
        <w:t>A Bizottság elnökét távolléte esetén az általa megbízott tag helyettesítheti.</w:t>
      </w:r>
    </w:p>
    <w:p w:rsidR="002076E4" w:rsidRDefault="00C31C6A" w:rsidP="00C31C6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tanácskozás rendjének fenntartása érdekében a Bizottság elnöke figyelmezteti azt a hozzászólót, aki eltér a tárgyalt témától. Eredménytelen figyelmeztetés esetén megvon</w:t>
      </w:r>
      <w:r w:rsidR="002076E4">
        <w:rPr>
          <w:rFonts w:eastAsia="Times New Roman"/>
          <w:szCs w:val="24"/>
          <w:lang w:eastAsia="hu-HU"/>
        </w:rPr>
        <w:t>hat</w:t>
      </w:r>
      <w:r w:rsidRPr="00AA0705">
        <w:rPr>
          <w:rFonts w:eastAsia="Times New Roman"/>
          <w:szCs w:val="24"/>
          <w:lang w:eastAsia="hu-HU"/>
        </w:rPr>
        <w:t>ja tőle a szót, valamint rendre utasíthatja a bizottsági ülésnek azt a résztvevőjét, aki a bizottsághoz méltatlan, a bizottság munkáját zavaró magatartást tanúsít.</w:t>
      </w:r>
    </w:p>
    <w:p w:rsidR="002076E4" w:rsidRDefault="00C31C6A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2076E4">
        <w:rPr>
          <w:rFonts w:eastAsia="Times New Roman"/>
          <w:szCs w:val="24"/>
          <w:lang w:eastAsia="hu-HU"/>
        </w:rPr>
        <w:t>A Bizottság üléséről jegyzőkönyvet kell készíteni, mely tartalmazza:</w:t>
      </w:r>
    </w:p>
    <w:p w:rsidR="00C31C6A" w:rsidRPr="002076E4" w:rsidRDefault="002076E4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 az ülés időpontját és helyét;</w:t>
      </w:r>
    </w:p>
    <w:p w:rsidR="00C31C6A" w:rsidRPr="00AA0705" w:rsidRDefault="002076E4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jelenlévők nevét;</w:t>
      </w:r>
    </w:p>
    <w:p w:rsidR="00C31C6A" w:rsidRPr="00AA0705" w:rsidRDefault="002076E4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tárgyalt napirendi pontokat;</w:t>
      </w:r>
    </w:p>
    <w:p w:rsidR="00C31C6A" w:rsidRPr="00AA0705" w:rsidRDefault="002076E4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tanácskozás lényegét;</w:t>
      </w:r>
    </w:p>
    <w:p w:rsidR="00C31C6A" w:rsidRPr="00AA0705" w:rsidRDefault="00C31C6A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határozatait, melyekben rögzíteni kell a Bizottság javaslata</w:t>
      </w:r>
      <w:r w:rsidR="002076E4">
        <w:rPr>
          <w:rFonts w:eastAsia="Times New Roman"/>
          <w:szCs w:val="24"/>
          <w:lang w:eastAsia="hu-HU"/>
        </w:rPr>
        <w:t>it, állásfoglalását, véleményét;</w:t>
      </w:r>
    </w:p>
    <w:p w:rsidR="00C31C6A" w:rsidRPr="00AA0705" w:rsidRDefault="002076E4" w:rsidP="002076E4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szavazás számszerű eredményét;</w:t>
      </w:r>
    </w:p>
    <w:p w:rsidR="007D2E91" w:rsidRPr="007D2E91" w:rsidRDefault="00C31C6A" w:rsidP="007D2E91">
      <w:pPr>
        <w:pStyle w:val="ListParagraph"/>
        <w:numPr>
          <w:ilvl w:val="1"/>
          <w:numId w:val="14"/>
        </w:num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elnökének és a jegyzőkönyv vezetőjének aláírását.</w:t>
      </w:r>
    </w:p>
    <w:p w:rsidR="00C31C6A" w:rsidRPr="002076E4" w:rsidRDefault="00C31C6A" w:rsidP="002076E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2076E4">
        <w:rPr>
          <w:rFonts w:eastAsia="Times New Roman"/>
          <w:szCs w:val="24"/>
          <w:lang w:eastAsia="hu-HU"/>
        </w:rPr>
        <w:t>A jegyzőkönyv mellékletét képezi</w:t>
      </w:r>
      <w:r w:rsidR="00DB357C">
        <w:rPr>
          <w:rFonts w:eastAsia="Times New Roman"/>
          <w:szCs w:val="24"/>
          <w:lang w:eastAsia="hu-HU"/>
        </w:rPr>
        <w:t>:</w:t>
      </w:r>
    </w:p>
    <w:p w:rsidR="00C31C6A" w:rsidRPr="00AA0705" w:rsidRDefault="00A22BC3" w:rsidP="002076E4">
      <w:p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2</w:t>
      </w:r>
      <w:r w:rsidR="002076E4">
        <w:rPr>
          <w:rFonts w:eastAsia="Times New Roman"/>
          <w:szCs w:val="24"/>
          <w:lang w:eastAsia="hu-HU"/>
        </w:rPr>
        <w:t>7</w:t>
      </w:r>
      <w:r w:rsidR="00C31C6A" w:rsidRPr="00AA0705">
        <w:rPr>
          <w:rFonts w:eastAsia="Times New Roman"/>
          <w:szCs w:val="24"/>
          <w:lang w:eastAsia="hu-HU"/>
        </w:rPr>
        <w:t>.1. a meghívó és a t</w:t>
      </w:r>
      <w:r w:rsidR="002076E4">
        <w:rPr>
          <w:rFonts w:eastAsia="Times New Roman"/>
          <w:szCs w:val="24"/>
          <w:lang w:eastAsia="hu-HU"/>
        </w:rPr>
        <w:t>árgyalt írásbeli előterjesztés;</w:t>
      </w:r>
    </w:p>
    <w:p w:rsidR="00C31C6A" w:rsidRPr="00AA0705" w:rsidRDefault="002076E4" w:rsidP="002076E4">
      <w:p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27</w:t>
      </w:r>
      <w:r w:rsidR="00C31C6A" w:rsidRPr="00AA0705">
        <w:rPr>
          <w:rFonts w:eastAsia="Times New Roman"/>
          <w:szCs w:val="24"/>
          <w:lang w:eastAsia="hu-HU"/>
        </w:rPr>
        <w:t>.2. az</w:t>
      </w:r>
      <w:r>
        <w:rPr>
          <w:rFonts w:eastAsia="Times New Roman"/>
          <w:szCs w:val="24"/>
          <w:lang w:eastAsia="hu-HU"/>
        </w:rPr>
        <w:t xml:space="preserve"> írásban benyújtott kiegészítés;</w:t>
      </w:r>
    </w:p>
    <w:p w:rsidR="007D2E91" w:rsidRDefault="002076E4" w:rsidP="007D2E91">
      <w:pPr>
        <w:spacing w:after="0" w:line="240" w:lineRule="auto"/>
        <w:ind w:left="1418" w:hanging="567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27</w:t>
      </w:r>
      <w:r w:rsidR="00C31C6A" w:rsidRPr="00AA0705">
        <w:rPr>
          <w:rFonts w:eastAsia="Times New Roman"/>
          <w:szCs w:val="24"/>
          <w:lang w:eastAsia="hu-HU"/>
        </w:rPr>
        <w:t>.3. a jelenléti ív.</w:t>
      </w:r>
    </w:p>
    <w:p w:rsidR="002076E4" w:rsidRPr="00AA0705" w:rsidRDefault="002076E4" w:rsidP="007D2E91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1A69A6" w:rsidRPr="003C73D5" w:rsidRDefault="007D2E91" w:rsidP="003C73D5">
      <w:pPr>
        <w:pStyle w:val="Alcmalapszably"/>
      </w:pPr>
      <w:r w:rsidRPr="002076E4">
        <w:t xml:space="preserve">A JAVASLATTÉTEL ÉS </w:t>
      </w:r>
      <w:r>
        <w:t xml:space="preserve">A </w:t>
      </w:r>
      <w:r w:rsidRPr="002076E4">
        <w:t>DÖNTÉS</w:t>
      </w:r>
      <w:r w:rsidR="003C73D5">
        <w:t>HOZATAL</w:t>
      </w:r>
      <w:r w:rsidRPr="002076E4">
        <w:t xml:space="preserve"> SZABÁLYA</w:t>
      </w:r>
      <w:r w:rsidR="003C73D5">
        <w:t>I</w:t>
      </w:r>
    </w:p>
    <w:p w:rsidR="001A69A6" w:rsidRPr="00AA0705" w:rsidRDefault="00A70072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T</w:t>
      </w:r>
      <w:r w:rsidR="007D2E91">
        <w:rPr>
          <w:rFonts w:eastAsia="Times New Roman"/>
          <w:szCs w:val="24"/>
          <w:lang w:eastAsia="hu-HU"/>
        </w:rPr>
        <w:t xml:space="preserve">elepülési/tájegységi </w:t>
      </w:r>
      <w:r w:rsidR="00F1584D" w:rsidRPr="00AA0705">
        <w:rPr>
          <w:rFonts w:eastAsia="Times New Roman"/>
          <w:szCs w:val="24"/>
          <w:lang w:eastAsia="hu-HU"/>
        </w:rPr>
        <w:t xml:space="preserve">értékké nyilvánításra a </w:t>
      </w:r>
      <w:r w:rsidR="007D2E91">
        <w:rPr>
          <w:rFonts w:eastAsia="Times New Roman"/>
          <w:szCs w:val="24"/>
          <w:lang w:eastAsia="hu-HU"/>
        </w:rPr>
        <w:t xml:space="preserve">Települési/Tájegységi </w:t>
      </w:r>
      <w:r w:rsidR="00F1584D" w:rsidRPr="00AA0705">
        <w:rPr>
          <w:rFonts w:eastAsia="Times New Roman"/>
          <w:szCs w:val="24"/>
          <w:lang w:eastAsia="hu-HU"/>
        </w:rPr>
        <w:t>Bizottsághoz</w:t>
      </w:r>
      <w:r w:rsidR="001A69A6" w:rsidRPr="00AA0705">
        <w:rPr>
          <w:rFonts w:eastAsia="Times New Roman"/>
          <w:szCs w:val="24"/>
          <w:lang w:eastAsia="hu-HU"/>
        </w:rPr>
        <w:t xml:space="preserve"> címezve, írásban bárki javaslat</w:t>
      </w:r>
      <w:r w:rsidR="007D2E91">
        <w:rPr>
          <w:rFonts w:eastAsia="Times New Roman"/>
          <w:szCs w:val="24"/>
          <w:lang w:eastAsia="hu-HU"/>
        </w:rPr>
        <w:t>ot tehet, amelyet a javaslattevő indokolni</w:t>
      </w:r>
      <w:r w:rsidR="001A69A6" w:rsidRPr="00AA0705">
        <w:rPr>
          <w:rFonts w:eastAsia="Times New Roman"/>
          <w:szCs w:val="24"/>
          <w:lang w:eastAsia="hu-HU"/>
        </w:rPr>
        <w:t xml:space="preserve"> és lehetőség szerint dokumentálni köteles.</w:t>
      </w:r>
    </w:p>
    <w:p w:rsidR="001A69A6" w:rsidRPr="007D2E91" w:rsidRDefault="001A69A6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javaslattétel tartalmára és formájára vonatkozóan </w:t>
      </w:r>
      <w:r w:rsidR="00F1584D" w:rsidRPr="00AA0705">
        <w:rPr>
          <w:rFonts w:eastAsia="Times New Roman"/>
          <w:szCs w:val="24"/>
          <w:lang w:eastAsia="hu-HU"/>
        </w:rPr>
        <w:t>az</w:t>
      </w:r>
      <w:r w:rsidRPr="00AA0705">
        <w:rPr>
          <w:rFonts w:eastAsia="Times New Roman"/>
          <w:szCs w:val="24"/>
          <w:lang w:eastAsia="hu-HU"/>
        </w:rPr>
        <w:t xml:space="preserve"> 1. sz. melléklete az irányadó.</w:t>
      </w:r>
    </w:p>
    <w:p w:rsidR="001A69A6" w:rsidRPr="007D2E91" w:rsidRDefault="001A69A6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be</w:t>
      </w:r>
      <w:r w:rsidR="007D2E91">
        <w:rPr>
          <w:rFonts w:eastAsia="Times New Roman"/>
          <w:szCs w:val="24"/>
          <w:lang w:eastAsia="hu-HU"/>
        </w:rPr>
        <w:t>érkezett javas</w:t>
      </w:r>
      <w:r w:rsidR="00F2689F">
        <w:rPr>
          <w:rFonts w:eastAsia="Times New Roman"/>
          <w:szCs w:val="24"/>
          <w:lang w:eastAsia="hu-HU"/>
        </w:rPr>
        <w:t>latot a</w:t>
      </w:r>
      <w:r w:rsidR="007D2E91">
        <w:rPr>
          <w:rFonts w:eastAsia="Times New Roman"/>
          <w:szCs w:val="24"/>
          <w:lang w:eastAsia="hu-HU"/>
        </w:rPr>
        <w:t xml:space="preserve"> Települési/Tájegységi </w:t>
      </w:r>
      <w:r w:rsidRPr="00AA0705">
        <w:rPr>
          <w:rFonts w:eastAsia="Times New Roman"/>
          <w:szCs w:val="24"/>
          <w:lang w:eastAsia="hu-HU"/>
        </w:rPr>
        <w:t>Bizottság vizsgálja meg, a javaslattevőt szükség szerint hiánypótlásra szólítja fel. Amennyiben a javaslattevő a hiánypótlásnak a megállapított határidőig nem tesz eleget, a bizottság érdemi tárgyalás nélkül az indítványt elutasítja. Az elutasítás nem akadálya annak, hogy a javaslattevő az értéktárba történő felvételt ismételten indítványozza.</w:t>
      </w:r>
    </w:p>
    <w:p w:rsidR="001A69A6" w:rsidRPr="007D2E91" w:rsidRDefault="001A69A6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Az értéktárba való felvételről a javaslat beérk</w:t>
      </w:r>
      <w:r w:rsidR="00A70072">
        <w:rPr>
          <w:rFonts w:eastAsia="Times New Roman"/>
          <w:szCs w:val="24"/>
          <w:lang w:eastAsia="hu-HU"/>
        </w:rPr>
        <w:t>ezését követő 90 napon belül a 2</w:t>
      </w:r>
      <w:r w:rsidR="006E4218" w:rsidRPr="00AA0705">
        <w:rPr>
          <w:rFonts w:eastAsia="Times New Roman"/>
          <w:szCs w:val="24"/>
          <w:lang w:eastAsia="hu-HU"/>
        </w:rPr>
        <w:t>2</w:t>
      </w:r>
      <w:r w:rsidRPr="00AA0705">
        <w:rPr>
          <w:rFonts w:eastAsia="Times New Roman"/>
          <w:szCs w:val="24"/>
          <w:lang w:eastAsia="hu-HU"/>
        </w:rPr>
        <w:t>. pon</w:t>
      </w:r>
      <w:r w:rsidR="00F1584D" w:rsidRPr="00AA0705">
        <w:rPr>
          <w:rFonts w:eastAsia="Times New Roman"/>
          <w:szCs w:val="24"/>
          <w:lang w:eastAsia="hu-HU"/>
        </w:rPr>
        <w:t xml:space="preserve">tban írt szavazati aránnyal a </w:t>
      </w:r>
      <w:r w:rsidR="00A70072">
        <w:rPr>
          <w:rFonts w:eastAsia="Times New Roman"/>
          <w:szCs w:val="24"/>
          <w:lang w:eastAsia="hu-HU"/>
        </w:rPr>
        <w:t xml:space="preserve">Települési/Tájegységi </w:t>
      </w:r>
      <w:r w:rsidRPr="00AA0705">
        <w:rPr>
          <w:rFonts w:eastAsia="Times New Roman"/>
          <w:szCs w:val="24"/>
          <w:lang w:eastAsia="hu-HU"/>
        </w:rPr>
        <w:t>B</w:t>
      </w:r>
      <w:r w:rsidR="00F1584D" w:rsidRPr="00AA0705">
        <w:rPr>
          <w:rFonts w:eastAsia="Times New Roman"/>
          <w:szCs w:val="24"/>
          <w:lang w:eastAsia="hu-HU"/>
        </w:rPr>
        <w:t>izottság</w:t>
      </w:r>
      <w:r w:rsidRPr="00AA0705">
        <w:rPr>
          <w:rFonts w:eastAsia="Times New Roman"/>
          <w:szCs w:val="24"/>
          <w:lang w:eastAsia="hu-HU"/>
        </w:rPr>
        <w:t xml:space="preserve"> dönt, melyről a javaslattevőt írásban értesíti.</w:t>
      </w:r>
    </w:p>
    <w:p w:rsidR="00427FD9" w:rsidRPr="007D2E91" w:rsidRDefault="00F1584D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</w:t>
      </w:r>
      <w:r w:rsidR="00A70072">
        <w:rPr>
          <w:rFonts w:eastAsia="Times New Roman"/>
          <w:szCs w:val="24"/>
          <w:lang w:eastAsia="hu-HU"/>
        </w:rPr>
        <w:t xml:space="preserve">Települési/Tájegységi </w:t>
      </w:r>
      <w:r w:rsidRPr="00AA0705">
        <w:rPr>
          <w:rFonts w:eastAsia="Times New Roman"/>
          <w:szCs w:val="24"/>
          <w:lang w:eastAsia="hu-HU"/>
        </w:rPr>
        <w:t>Bizottság a határozatait nyílt szavazással (kézfelemeléssel), egyszerű több</w:t>
      </w:r>
      <w:r w:rsidR="00A70072">
        <w:rPr>
          <w:rFonts w:eastAsia="Times New Roman"/>
          <w:szCs w:val="24"/>
          <w:lang w:eastAsia="hu-HU"/>
        </w:rPr>
        <w:t>séggel hozza, a Bizottság tagja</w:t>
      </w:r>
      <w:r w:rsidRPr="00AA0705">
        <w:rPr>
          <w:rFonts w:eastAsia="Times New Roman"/>
          <w:szCs w:val="24"/>
          <w:lang w:eastAsia="hu-HU"/>
        </w:rPr>
        <w:t xml:space="preserve"> a döntéshozatalkor igennel vagy nemmel szavazhat, illetve tartózkodhat a szavazástól.</w:t>
      </w:r>
    </w:p>
    <w:p w:rsidR="00F1584D" w:rsidRPr="00A70072" w:rsidRDefault="00427FD9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Azonos szavazatszám esetén az elnök szavazata dönt.</w:t>
      </w:r>
    </w:p>
    <w:p w:rsidR="00677434" w:rsidRPr="00A70072" w:rsidRDefault="00F1584D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a döntéseit, állásfoglalásait, javaslatait, véleményét és észrevételeit határozat formájában hozza.</w:t>
      </w:r>
    </w:p>
    <w:p w:rsidR="00427FD9" w:rsidRPr="00A70072" w:rsidRDefault="00677434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 xml:space="preserve">A Bizottság határozatait külön-külön, a naptári év elejétől kezdődően folyamatos sorszámmal és évszámmal </w:t>
      </w:r>
      <w:r w:rsidR="00427FD9" w:rsidRPr="00AA0705">
        <w:rPr>
          <w:rFonts w:eastAsia="Times New Roman"/>
          <w:szCs w:val="24"/>
          <w:lang w:eastAsia="hu-HU"/>
        </w:rPr>
        <w:t>kell ellátni.</w:t>
      </w:r>
    </w:p>
    <w:p w:rsidR="00A70072" w:rsidRDefault="006E4218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Bizottság mu</w:t>
      </w:r>
      <w:r w:rsidR="00A70072">
        <w:rPr>
          <w:rFonts w:eastAsia="Times New Roman"/>
          <w:szCs w:val="24"/>
          <w:lang w:eastAsia="hu-HU"/>
        </w:rPr>
        <w:t xml:space="preserve">nkája </w:t>
      </w:r>
      <w:r w:rsidR="004F64ED" w:rsidRPr="00AA0705">
        <w:rPr>
          <w:rFonts w:eastAsia="Times New Roman"/>
          <w:szCs w:val="24"/>
          <w:lang w:eastAsia="hu-HU"/>
        </w:rPr>
        <w:t xml:space="preserve">az </w:t>
      </w:r>
      <w:hyperlink r:id="rId8" w:history="1">
        <w:r w:rsidR="004F64ED" w:rsidRPr="007D2E91">
          <w:t>ertektar.rs</w:t>
        </w:r>
      </w:hyperlink>
      <w:r w:rsidR="004F64ED" w:rsidRPr="00AA0705">
        <w:rPr>
          <w:rFonts w:eastAsia="Times New Roman"/>
          <w:szCs w:val="24"/>
          <w:lang w:eastAsia="hu-HU"/>
        </w:rPr>
        <w:t xml:space="preserve"> internetes oldalo</w:t>
      </w:r>
      <w:r w:rsidRPr="00AA0705">
        <w:rPr>
          <w:rFonts w:eastAsia="Times New Roman"/>
          <w:szCs w:val="24"/>
          <w:lang w:eastAsia="hu-HU"/>
        </w:rPr>
        <w:t>n</w:t>
      </w:r>
      <w:r w:rsidR="00427FD9" w:rsidRPr="00AA0705">
        <w:rPr>
          <w:rFonts w:eastAsia="Times New Roman"/>
          <w:szCs w:val="24"/>
          <w:lang w:eastAsia="hu-HU"/>
        </w:rPr>
        <w:t xml:space="preserve"> követhető</w:t>
      </w:r>
      <w:r w:rsidR="004F64ED" w:rsidRPr="00AA0705">
        <w:rPr>
          <w:rFonts w:eastAsia="Times New Roman"/>
          <w:szCs w:val="24"/>
          <w:lang w:eastAsia="hu-HU"/>
        </w:rPr>
        <w:t>.</w:t>
      </w:r>
    </w:p>
    <w:p w:rsidR="00A70072" w:rsidRPr="00A70072" w:rsidRDefault="00A70072" w:rsidP="00A70072">
      <w:pPr>
        <w:spacing w:after="0" w:line="240" w:lineRule="auto"/>
        <w:ind w:left="360"/>
        <w:rPr>
          <w:rFonts w:eastAsia="Times New Roman"/>
          <w:szCs w:val="24"/>
          <w:lang w:eastAsia="hu-HU"/>
        </w:rPr>
      </w:pPr>
    </w:p>
    <w:p w:rsidR="001A69A6" w:rsidRPr="00A70072" w:rsidRDefault="007D2E91" w:rsidP="00A70072">
      <w:pPr>
        <w:pStyle w:val="Alcmalapszably"/>
      </w:pPr>
      <w:r>
        <w:t>NYILVÁNTARTÁS ÉS KÖZZÉTÉTEL</w:t>
      </w:r>
    </w:p>
    <w:p w:rsidR="001A69A6" w:rsidRPr="00A70072" w:rsidRDefault="001A69A6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</w:t>
      </w:r>
      <w:r w:rsidR="00677434" w:rsidRPr="00AA0705">
        <w:rPr>
          <w:rFonts w:eastAsia="Times New Roman"/>
          <w:szCs w:val="24"/>
          <w:lang w:eastAsia="hu-HU"/>
        </w:rPr>
        <w:t xml:space="preserve"> </w:t>
      </w:r>
      <w:r w:rsidRPr="00AA0705">
        <w:rPr>
          <w:rFonts w:eastAsia="Times New Roman"/>
          <w:szCs w:val="24"/>
          <w:lang w:eastAsia="hu-HU"/>
        </w:rPr>
        <w:t>B</w:t>
      </w:r>
      <w:r w:rsidR="00677434" w:rsidRPr="00AA0705">
        <w:rPr>
          <w:rFonts w:eastAsia="Times New Roman"/>
          <w:szCs w:val="24"/>
          <w:lang w:eastAsia="hu-HU"/>
        </w:rPr>
        <w:t>izottság</w:t>
      </w:r>
      <w:r w:rsidRPr="00AA0705">
        <w:rPr>
          <w:rFonts w:eastAsia="Times New Roman"/>
          <w:szCs w:val="24"/>
          <w:lang w:eastAsia="hu-HU"/>
        </w:rPr>
        <w:t xml:space="preserve"> által az értéktárba felvett értékek adatait </w:t>
      </w:r>
      <w:r w:rsidR="00076D6E" w:rsidRPr="00AA0705">
        <w:rPr>
          <w:rFonts w:eastAsia="Times New Roman"/>
          <w:szCs w:val="24"/>
          <w:lang w:eastAsia="hu-HU"/>
        </w:rPr>
        <w:t xml:space="preserve">az </w:t>
      </w:r>
      <w:r w:rsidR="001D2D98" w:rsidRPr="00AA0705">
        <w:rPr>
          <w:rFonts w:eastAsia="Times New Roman"/>
          <w:szCs w:val="24"/>
          <w:lang w:eastAsia="hu-HU"/>
        </w:rPr>
        <w:t>1</w:t>
      </w:r>
      <w:r w:rsidR="00A70072">
        <w:rPr>
          <w:rFonts w:eastAsia="Times New Roman"/>
          <w:szCs w:val="24"/>
          <w:lang w:eastAsia="hu-HU"/>
        </w:rPr>
        <w:t xml:space="preserve">. sz. melléklet alapján </w:t>
      </w:r>
      <w:r w:rsidRPr="00AA0705">
        <w:rPr>
          <w:rFonts w:eastAsia="Times New Roman"/>
          <w:szCs w:val="24"/>
          <w:lang w:eastAsia="hu-HU"/>
        </w:rPr>
        <w:t>kell nyilvántartásba venni.</w:t>
      </w:r>
    </w:p>
    <w:p w:rsidR="00677434" w:rsidRPr="00A70072" w:rsidRDefault="00A70072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Települési/Tájegységi É</w:t>
      </w:r>
      <w:r w:rsidR="001A69A6" w:rsidRPr="00AA0705">
        <w:rPr>
          <w:rFonts w:eastAsia="Times New Roman"/>
          <w:szCs w:val="24"/>
          <w:lang w:eastAsia="hu-HU"/>
        </w:rPr>
        <w:t>rtéktár nyilvántartott adatait – az értéktárba való felvételről szóló döntést követő</w:t>
      </w:r>
      <w:r>
        <w:rPr>
          <w:rFonts w:eastAsia="Times New Roman"/>
          <w:szCs w:val="24"/>
          <w:lang w:eastAsia="hu-HU"/>
        </w:rPr>
        <w:t xml:space="preserve"> 30 napon belül az ertektar.rs honlapon</w:t>
      </w:r>
      <w:r w:rsidR="001A69A6" w:rsidRPr="00AA0705">
        <w:rPr>
          <w:rFonts w:eastAsia="Times New Roman"/>
          <w:szCs w:val="24"/>
          <w:lang w:eastAsia="hu-HU"/>
        </w:rPr>
        <w:t xml:space="preserve"> kell közzétenni.</w:t>
      </w:r>
    </w:p>
    <w:p w:rsidR="00A70072" w:rsidRDefault="00A70072" w:rsidP="00A70072">
      <w:pPr>
        <w:pStyle w:val="Alcmalapszably"/>
        <w:jc w:val="both"/>
      </w:pPr>
    </w:p>
    <w:p w:rsidR="001A69A6" w:rsidRPr="00A70072" w:rsidRDefault="007D2E91" w:rsidP="00A70072">
      <w:pPr>
        <w:pStyle w:val="Alcmalapszably"/>
      </w:pPr>
      <w:r w:rsidRPr="007D2E91">
        <w:t>ZÁRÓ RENDELKEZÉS</w:t>
      </w:r>
      <w:r w:rsidR="003C73D5">
        <w:t>EK</w:t>
      </w:r>
    </w:p>
    <w:p w:rsidR="00076D6E" w:rsidRPr="00A70072" w:rsidRDefault="00A70072" w:rsidP="00A700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Jelen</w:t>
      </w:r>
      <w:r w:rsidR="00677434" w:rsidRPr="00AA0705">
        <w:rPr>
          <w:rFonts w:eastAsia="Times New Roman"/>
          <w:szCs w:val="24"/>
          <w:lang w:eastAsia="hu-HU"/>
        </w:rPr>
        <w:t xml:space="preserve"> szabályzat </w:t>
      </w:r>
      <w:r>
        <w:rPr>
          <w:rFonts w:eastAsia="Times New Roman"/>
          <w:szCs w:val="24"/>
          <w:lang w:eastAsia="hu-HU"/>
        </w:rPr>
        <w:t xml:space="preserve">az </w:t>
      </w:r>
      <w:r w:rsidR="00677434" w:rsidRPr="00AA0705">
        <w:rPr>
          <w:rFonts w:eastAsia="Times New Roman"/>
          <w:szCs w:val="24"/>
          <w:lang w:eastAsia="hu-HU"/>
        </w:rPr>
        <w:t>elfogadásának napján lép hatályba.</w:t>
      </w:r>
    </w:p>
    <w:p w:rsidR="00076D6E" w:rsidRPr="00AA0705" w:rsidRDefault="00076D6E" w:rsidP="007D2E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hu-HU"/>
        </w:rPr>
      </w:pPr>
      <w:r w:rsidRPr="00AA0705">
        <w:rPr>
          <w:rFonts w:eastAsia="Times New Roman"/>
          <w:szCs w:val="24"/>
          <w:lang w:eastAsia="hu-HU"/>
        </w:rPr>
        <w:t>A Szabályzat összeállításakor</w:t>
      </w:r>
      <w:r w:rsidR="00A70072">
        <w:rPr>
          <w:rFonts w:eastAsia="Times New Roman"/>
          <w:szCs w:val="24"/>
          <w:lang w:eastAsia="hu-HU"/>
        </w:rPr>
        <w:t xml:space="preserve"> valamint egyé</w:t>
      </w:r>
      <w:r w:rsidR="006E4218" w:rsidRPr="00AA0705">
        <w:rPr>
          <w:rFonts w:eastAsia="Times New Roman"/>
          <w:szCs w:val="24"/>
          <w:lang w:eastAsia="hu-HU"/>
        </w:rPr>
        <w:t>b vitás kérdésekben</w:t>
      </w:r>
      <w:r w:rsidRPr="00AA0705">
        <w:rPr>
          <w:rFonts w:eastAsia="Times New Roman"/>
          <w:szCs w:val="24"/>
          <w:lang w:eastAsia="hu-HU"/>
        </w:rPr>
        <w:t xml:space="preserve"> a Magyar Országgyűlés 2012. április 2-i ülésén elfogadott </w:t>
      </w:r>
      <w:r w:rsidR="00C911FD" w:rsidRPr="007D2E91">
        <w:rPr>
          <w:rFonts w:eastAsia="Times New Roman"/>
          <w:szCs w:val="24"/>
          <w:lang w:eastAsia="hu-HU"/>
        </w:rPr>
        <w:t xml:space="preserve">A </w:t>
      </w:r>
      <w:r w:rsidRPr="007D2E91">
        <w:rPr>
          <w:rFonts w:eastAsia="Times New Roman"/>
          <w:szCs w:val="24"/>
          <w:lang w:eastAsia="hu-HU"/>
        </w:rPr>
        <w:t>magya</w:t>
      </w:r>
      <w:r w:rsidR="007B5BFB" w:rsidRPr="007D2E91">
        <w:rPr>
          <w:rFonts w:eastAsia="Times New Roman"/>
          <w:szCs w:val="24"/>
          <w:lang w:eastAsia="hu-HU"/>
        </w:rPr>
        <w:t>r nemzeti értékekről és hungarik</w:t>
      </w:r>
      <w:r w:rsidRPr="007D2E91">
        <w:rPr>
          <w:rFonts w:eastAsia="Times New Roman"/>
          <w:szCs w:val="24"/>
          <w:lang w:eastAsia="hu-HU"/>
        </w:rPr>
        <w:t xml:space="preserve">umról </w:t>
      </w:r>
      <w:r w:rsidR="00B90AA3" w:rsidRPr="00AA0705">
        <w:rPr>
          <w:rFonts w:eastAsia="Times New Roman"/>
          <w:szCs w:val="24"/>
          <w:lang w:eastAsia="hu-HU"/>
        </w:rPr>
        <w:t>szóló 2012. évi XXX. törvény, a 2015. július 3-án hatályb</w:t>
      </w:r>
      <w:r w:rsidR="00A70072">
        <w:rPr>
          <w:rFonts w:eastAsia="Times New Roman"/>
          <w:szCs w:val="24"/>
          <w:lang w:eastAsia="hu-HU"/>
        </w:rPr>
        <w:t>a lépett 2015. évi LXXX törvény</w:t>
      </w:r>
      <w:r w:rsidR="004F64ED" w:rsidRPr="00AA0705">
        <w:rPr>
          <w:rFonts w:eastAsia="Times New Roman"/>
          <w:szCs w:val="24"/>
          <w:lang w:eastAsia="hu-HU"/>
        </w:rPr>
        <w:t>módosítás,</w:t>
      </w:r>
      <w:r w:rsidR="00B90AA3" w:rsidRPr="00AA0705">
        <w:rPr>
          <w:rFonts w:eastAsia="Times New Roman"/>
          <w:szCs w:val="24"/>
          <w:lang w:eastAsia="hu-HU"/>
        </w:rPr>
        <w:t xml:space="preserve"> </w:t>
      </w:r>
      <w:r w:rsidR="008A6BF9" w:rsidRPr="00AA0705">
        <w:rPr>
          <w:rFonts w:eastAsia="Times New Roman"/>
          <w:szCs w:val="24"/>
          <w:lang w:eastAsia="hu-HU"/>
        </w:rPr>
        <w:t xml:space="preserve">valamint a </w:t>
      </w:r>
      <w:r w:rsidR="008A6BF9" w:rsidRPr="007D2E91">
        <w:rPr>
          <w:rFonts w:eastAsia="Times New Roman"/>
          <w:szCs w:val="24"/>
          <w:lang w:eastAsia="hu-HU"/>
        </w:rPr>
        <w:t>114</w:t>
      </w:r>
      <w:r w:rsidR="00D0187F" w:rsidRPr="007D2E91">
        <w:rPr>
          <w:rFonts w:eastAsia="Times New Roman"/>
          <w:szCs w:val="24"/>
          <w:lang w:eastAsia="hu-HU"/>
        </w:rPr>
        <w:t xml:space="preserve">/2013. (IV. 16.) </w:t>
      </w:r>
      <w:r w:rsidR="008A6BF9" w:rsidRPr="007D2E91">
        <w:rPr>
          <w:rFonts w:eastAsia="Times New Roman"/>
          <w:szCs w:val="24"/>
          <w:lang w:eastAsia="hu-HU"/>
        </w:rPr>
        <w:t>a magyar nemzeti értékek és a hungarikumok gondozásáról</w:t>
      </w:r>
      <w:r w:rsidR="008A6BF9" w:rsidRPr="00AA0705">
        <w:rPr>
          <w:rFonts w:eastAsia="Times New Roman"/>
          <w:szCs w:val="24"/>
          <w:lang w:eastAsia="hu-HU"/>
        </w:rPr>
        <w:t xml:space="preserve"> </w:t>
      </w:r>
      <w:r w:rsidR="00ED704D" w:rsidRPr="00AA0705">
        <w:rPr>
          <w:rFonts w:eastAsia="Times New Roman"/>
          <w:szCs w:val="24"/>
          <w:lang w:eastAsia="hu-HU"/>
        </w:rPr>
        <w:t>szóló K</w:t>
      </w:r>
      <w:r w:rsidR="00A70072">
        <w:rPr>
          <w:rFonts w:eastAsia="Times New Roman"/>
          <w:szCs w:val="24"/>
          <w:lang w:eastAsia="hu-HU"/>
        </w:rPr>
        <w:t>ormány</w:t>
      </w:r>
      <w:r w:rsidR="00D0187F" w:rsidRPr="00AA0705">
        <w:rPr>
          <w:rFonts w:eastAsia="Times New Roman"/>
          <w:szCs w:val="24"/>
          <w:lang w:eastAsia="hu-HU"/>
        </w:rPr>
        <w:t xml:space="preserve">rendelet </w:t>
      </w:r>
      <w:r w:rsidR="006E4218" w:rsidRPr="00AA0705">
        <w:rPr>
          <w:rFonts w:eastAsia="Times New Roman"/>
          <w:szCs w:val="24"/>
          <w:lang w:eastAsia="hu-HU"/>
        </w:rPr>
        <w:t>szolgál</w:t>
      </w:r>
      <w:r w:rsidRPr="00AA0705">
        <w:rPr>
          <w:rFonts w:eastAsia="Times New Roman"/>
          <w:szCs w:val="24"/>
          <w:lang w:eastAsia="hu-HU"/>
        </w:rPr>
        <w:t xml:space="preserve"> alapul.</w:t>
      </w:r>
    </w:p>
    <w:p w:rsidR="00677434" w:rsidRDefault="00677434" w:rsidP="001A69A6">
      <w:pPr>
        <w:spacing w:after="0" w:line="240" w:lineRule="auto"/>
        <w:ind w:left="708"/>
        <w:rPr>
          <w:rFonts w:eastAsia="Times New Roman"/>
          <w:szCs w:val="24"/>
          <w:lang w:eastAsia="hu-HU"/>
        </w:rPr>
      </w:pPr>
    </w:p>
    <w:p w:rsidR="00A70072" w:rsidRPr="00AA0705" w:rsidRDefault="00A70072" w:rsidP="001A69A6">
      <w:pPr>
        <w:spacing w:after="0" w:line="240" w:lineRule="auto"/>
        <w:ind w:left="708"/>
        <w:rPr>
          <w:rFonts w:eastAsia="Times New Roman"/>
          <w:szCs w:val="24"/>
          <w:lang w:eastAsia="hu-HU"/>
        </w:rPr>
      </w:pPr>
    </w:p>
    <w:p w:rsidR="007F5B79" w:rsidRDefault="00A70072" w:rsidP="00A70072">
      <w:pPr>
        <w:spacing w:after="0" w:line="240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Helységnév, dátum</w:t>
      </w:r>
    </w:p>
    <w:p w:rsidR="00A70072" w:rsidRDefault="00A70072" w:rsidP="00A70072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A70072" w:rsidRDefault="00A70072" w:rsidP="00A70072">
      <w:pPr>
        <w:spacing w:after="0" w:line="240" w:lineRule="auto"/>
        <w:rPr>
          <w:rFonts w:eastAsia="Times New Roman"/>
          <w:szCs w:val="24"/>
          <w:lang w:eastAsia="hu-HU"/>
        </w:rPr>
      </w:pPr>
    </w:p>
    <w:p w:rsidR="00A70072" w:rsidRDefault="00A70072" w:rsidP="00A70072">
      <w:pPr>
        <w:spacing w:after="0" w:line="240" w:lineRule="auto"/>
        <w:ind w:left="567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………………………………</w:t>
      </w:r>
    </w:p>
    <w:p w:rsidR="00A70072" w:rsidRPr="00A70072" w:rsidRDefault="00A70072" w:rsidP="00A70072">
      <w:pPr>
        <w:spacing w:after="0" w:line="240" w:lineRule="auto"/>
        <w:ind w:left="567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Bizottság elnökének aláírása</w:t>
      </w:r>
    </w:p>
    <w:sectPr w:rsidR="00A70072" w:rsidRPr="00A70072" w:rsidSect="00427FD9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82" w:rsidRDefault="005D5482" w:rsidP="008971EE">
      <w:pPr>
        <w:spacing w:after="0" w:line="240" w:lineRule="auto"/>
      </w:pPr>
      <w:r>
        <w:separator/>
      </w:r>
    </w:p>
  </w:endnote>
  <w:endnote w:type="continuationSeparator" w:id="1">
    <w:p w:rsidR="005D5482" w:rsidRDefault="005D5482" w:rsidP="008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7848"/>
      <w:docPartObj>
        <w:docPartGallery w:val="Page Numbers (Bottom of Page)"/>
        <w:docPartUnique/>
      </w:docPartObj>
    </w:sdtPr>
    <w:sdtContent>
      <w:p w:rsidR="008971EE" w:rsidRDefault="00622789" w:rsidP="008971EE">
        <w:pPr>
          <w:pStyle w:val="Footer"/>
          <w:jc w:val="right"/>
        </w:pPr>
        <w:fldSimple w:instr=" PAGE   \* MERGEFORMAT ">
          <w:r w:rsidR="0019167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82" w:rsidRDefault="005D5482" w:rsidP="008971EE">
      <w:pPr>
        <w:spacing w:after="0" w:line="240" w:lineRule="auto"/>
      </w:pPr>
      <w:r>
        <w:separator/>
      </w:r>
    </w:p>
  </w:footnote>
  <w:footnote w:type="continuationSeparator" w:id="1">
    <w:p w:rsidR="005D5482" w:rsidRDefault="005D5482" w:rsidP="0089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55"/>
    <w:multiLevelType w:val="multilevel"/>
    <w:tmpl w:val="382E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FD27A9"/>
    <w:multiLevelType w:val="multilevel"/>
    <w:tmpl w:val="F6F6DA5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8B29E4"/>
    <w:multiLevelType w:val="hybridMultilevel"/>
    <w:tmpl w:val="8C24A83C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0F">
      <w:start w:val="1"/>
      <w:numFmt w:val="decimal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4860233"/>
    <w:multiLevelType w:val="multilevel"/>
    <w:tmpl w:val="1C1CDF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4D41F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45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B02202"/>
    <w:multiLevelType w:val="hybridMultilevel"/>
    <w:tmpl w:val="A56801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545E34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009B8"/>
    <w:multiLevelType w:val="multilevel"/>
    <w:tmpl w:val="F6F6DA5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2952A7C"/>
    <w:multiLevelType w:val="multilevel"/>
    <w:tmpl w:val="2722D15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9B9315B"/>
    <w:multiLevelType w:val="hybridMultilevel"/>
    <w:tmpl w:val="A06CB672"/>
    <w:lvl w:ilvl="0" w:tplc="660EAFC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1B3184"/>
    <w:multiLevelType w:val="hybridMultilevel"/>
    <w:tmpl w:val="946C5638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0F">
      <w:start w:val="1"/>
      <w:numFmt w:val="decimal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6BBB3CF7"/>
    <w:multiLevelType w:val="hybridMultilevel"/>
    <w:tmpl w:val="D44AC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545E34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93D9E"/>
    <w:multiLevelType w:val="hybridMultilevel"/>
    <w:tmpl w:val="415AA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10F8"/>
    <w:multiLevelType w:val="multilevel"/>
    <w:tmpl w:val="7FF45BB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AD1037A"/>
    <w:multiLevelType w:val="hybridMultilevel"/>
    <w:tmpl w:val="3D5C7926"/>
    <w:lvl w:ilvl="0" w:tplc="040E000F">
      <w:start w:val="1"/>
      <w:numFmt w:val="decimal"/>
      <w:lvlText w:val="%1."/>
      <w:lvlJc w:val="left"/>
      <w:pPr>
        <w:ind w:left="5400" w:hanging="360"/>
      </w:pPr>
    </w:lvl>
    <w:lvl w:ilvl="1" w:tplc="040E0019">
      <w:start w:val="1"/>
      <w:numFmt w:val="lowerLetter"/>
      <w:lvlText w:val="%2."/>
      <w:lvlJc w:val="left"/>
      <w:pPr>
        <w:ind w:left="6120" w:hanging="360"/>
      </w:pPr>
    </w:lvl>
    <w:lvl w:ilvl="2" w:tplc="040E001B" w:tentative="1">
      <w:start w:val="1"/>
      <w:numFmt w:val="lowerRoman"/>
      <w:lvlText w:val="%3."/>
      <w:lvlJc w:val="right"/>
      <w:pPr>
        <w:ind w:left="6840" w:hanging="180"/>
      </w:pPr>
    </w:lvl>
    <w:lvl w:ilvl="3" w:tplc="040E000F" w:tentative="1">
      <w:start w:val="1"/>
      <w:numFmt w:val="decimal"/>
      <w:lvlText w:val="%4."/>
      <w:lvlJc w:val="left"/>
      <w:pPr>
        <w:ind w:left="7560" w:hanging="360"/>
      </w:pPr>
    </w:lvl>
    <w:lvl w:ilvl="4" w:tplc="040E0019" w:tentative="1">
      <w:start w:val="1"/>
      <w:numFmt w:val="lowerLetter"/>
      <w:lvlText w:val="%5."/>
      <w:lvlJc w:val="left"/>
      <w:pPr>
        <w:ind w:left="8280" w:hanging="360"/>
      </w:pPr>
    </w:lvl>
    <w:lvl w:ilvl="5" w:tplc="040E001B" w:tentative="1">
      <w:start w:val="1"/>
      <w:numFmt w:val="lowerRoman"/>
      <w:lvlText w:val="%6."/>
      <w:lvlJc w:val="right"/>
      <w:pPr>
        <w:ind w:left="9000" w:hanging="180"/>
      </w:pPr>
    </w:lvl>
    <w:lvl w:ilvl="6" w:tplc="040E000F" w:tentative="1">
      <w:start w:val="1"/>
      <w:numFmt w:val="decimal"/>
      <w:lvlText w:val="%7."/>
      <w:lvlJc w:val="left"/>
      <w:pPr>
        <w:ind w:left="9720" w:hanging="360"/>
      </w:pPr>
    </w:lvl>
    <w:lvl w:ilvl="7" w:tplc="040E0019" w:tentative="1">
      <w:start w:val="1"/>
      <w:numFmt w:val="lowerLetter"/>
      <w:lvlText w:val="%8."/>
      <w:lvlJc w:val="left"/>
      <w:pPr>
        <w:ind w:left="10440" w:hanging="360"/>
      </w:pPr>
    </w:lvl>
    <w:lvl w:ilvl="8" w:tplc="040E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A6"/>
    <w:rsid w:val="0005421C"/>
    <w:rsid w:val="00076D6E"/>
    <w:rsid w:val="00096FD0"/>
    <w:rsid w:val="000D6B0E"/>
    <w:rsid w:val="000F7AB2"/>
    <w:rsid w:val="00105F51"/>
    <w:rsid w:val="00110E47"/>
    <w:rsid w:val="00191677"/>
    <w:rsid w:val="001920BB"/>
    <w:rsid w:val="001A69A6"/>
    <w:rsid w:val="001D2D98"/>
    <w:rsid w:val="002076E4"/>
    <w:rsid w:val="00220D53"/>
    <w:rsid w:val="002869B2"/>
    <w:rsid w:val="002B03E0"/>
    <w:rsid w:val="00313FF4"/>
    <w:rsid w:val="00320402"/>
    <w:rsid w:val="00336967"/>
    <w:rsid w:val="00341CEB"/>
    <w:rsid w:val="003663B1"/>
    <w:rsid w:val="00374341"/>
    <w:rsid w:val="003C73D5"/>
    <w:rsid w:val="003D1D25"/>
    <w:rsid w:val="00427FD9"/>
    <w:rsid w:val="00452E19"/>
    <w:rsid w:val="004A3121"/>
    <w:rsid w:val="004D58FC"/>
    <w:rsid w:val="004F64ED"/>
    <w:rsid w:val="0053140A"/>
    <w:rsid w:val="0053392E"/>
    <w:rsid w:val="005547FC"/>
    <w:rsid w:val="005C4559"/>
    <w:rsid w:val="005D3889"/>
    <w:rsid w:val="005D5482"/>
    <w:rsid w:val="005F4398"/>
    <w:rsid w:val="00601B91"/>
    <w:rsid w:val="00622789"/>
    <w:rsid w:val="00651EF0"/>
    <w:rsid w:val="00667594"/>
    <w:rsid w:val="00677434"/>
    <w:rsid w:val="006974BD"/>
    <w:rsid w:val="006E4218"/>
    <w:rsid w:val="00710B2E"/>
    <w:rsid w:val="00711870"/>
    <w:rsid w:val="00723E25"/>
    <w:rsid w:val="00775A01"/>
    <w:rsid w:val="007B5BFB"/>
    <w:rsid w:val="007C7DAD"/>
    <w:rsid w:val="007D2E91"/>
    <w:rsid w:val="00801125"/>
    <w:rsid w:val="0085070C"/>
    <w:rsid w:val="00896A43"/>
    <w:rsid w:val="008971EE"/>
    <w:rsid w:val="008A6BF9"/>
    <w:rsid w:val="008E4BB3"/>
    <w:rsid w:val="008F71CC"/>
    <w:rsid w:val="00920344"/>
    <w:rsid w:val="0092558B"/>
    <w:rsid w:val="00940838"/>
    <w:rsid w:val="009A085B"/>
    <w:rsid w:val="009C21A7"/>
    <w:rsid w:val="009D064B"/>
    <w:rsid w:val="009E1063"/>
    <w:rsid w:val="00A02633"/>
    <w:rsid w:val="00A12165"/>
    <w:rsid w:val="00A22BC3"/>
    <w:rsid w:val="00A25941"/>
    <w:rsid w:val="00A27DA2"/>
    <w:rsid w:val="00A70072"/>
    <w:rsid w:val="00AA0705"/>
    <w:rsid w:val="00AA61C3"/>
    <w:rsid w:val="00AC7514"/>
    <w:rsid w:val="00AD3D32"/>
    <w:rsid w:val="00AE4D00"/>
    <w:rsid w:val="00AF4594"/>
    <w:rsid w:val="00B52939"/>
    <w:rsid w:val="00B5572E"/>
    <w:rsid w:val="00B614BD"/>
    <w:rsid w:val="00B71E76"/>
    <w:rsid w:val="00B90AA3"/>
    <w:rsid w:val="00BA016C"/>
    <w:rsid w:val="00BA261A"/>
    <w:rsid w:val="00BA31C6"/>
    <w:rsid w:val="00BC167A"/>
    <w:rsid w:val="00BD29B0"/>
    <w:rsid w:val="00C11A45"/>
    <w:rsid w:val="00C31C6A"/>
    <w:rsid w:val="00C57B62"/>
    <w:rsid w:val="00C911FD"/>
    <w:rsid w:val="00D0187F"/>
    <w:rsid w:val="00D15B76"/>
    <w:rsid w:val="00D47C00"/>
    <w:rsid w:val="00DB357C"/>
    <w:rsid w:val="00DC401E"/>
    <w:rsid w:val="00DE7C63"/>
    <w:rsid w:val="00DF280C"/>
    <w:rsid w:val="00E35F2E"/>
    <w:rsid w:val="00ED704D"/>
    <w:rsid w:val="00F1584D"/>
    <w:rsid w:val="00F24166"/>
    <w:rsid w:val="00F2689F"/>
    <w:rsid w:val="00F95BCF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91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53"/>
    <w:pPr>
      <w:ind w:left="720"/>
      <w:contextualSpacing/>
    </w:pPr>
  </w:style>
  <w:style w:type="paragraph" w:customStyle="1" w:styleId="Alcmalapszably">
    <w:name w:val="Alcím alapszabály"/>
    <w:basedOn w:val="Normal"/>
    <w:qFormat/>
    <w:rsid w:val="003C73D5"/>
    <w:pPr>
      <w:jc w:val="center"/>
    </w:pPr>
    <w:rPr>
      <w:caps/>
      <w:lang w:eastAsia="hu-HU"/>
    </w:rPr>
  </w:style>
  <w:style w:type="character" w:styleId="Hyperlink">
    <w:name w:val="Hyperlink"/>
    <w:basedOn w:val="DefaultParagraphFont"/>
    <w:uiPriority w:val="99"/>
    <w:unhideWhenUsed/>
    <w:rsid w:val="004F6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E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ekta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m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2016-01-27T13:54:00Z</dcterms:created>
  <dcterms:modified xsi:type="dcterms:W3CDTF">2016-06-03T13:18:00Z</dcterms:modified>
</cp:coreProperties>
</file>